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3.png" ContentType="image/png"/>
  <Override PartName="/word/media/rId71.png" ContentType="image/png"/>
  <Override PartName="/word/media/rId75.png" ContentType="image/png"/>
  <Override PartName="/word/media/rId55.jpg" ContentType="image/jpeg"/>
  <Override PartName="/word/media/rId47.jpg" ContentType="image/jpeg"/>
  <Override PartName="/word/media/rId35.jpg" ContentType="image/jpeg"/>
  <Override PartName="/word/media/rId31.jpg" ContentType="image/jpeg"/>
  <Override PartName="/word/media/rId23.jpg" ContentType="image/jpeg"/>
  <Override PartName="/word/media/rId39.jpg" ContentType="image/jpeg"/>
  <Override PartName="/word/media/rId43.jpg" ContentType="image/jpeg"/>
  <Override PartName="/word/media/rId51.jpg" ContentType="image/jpeg"/>
  <Override PartName="/word/media/rId27.jpg" ContentType="image/jpeg"/>
  <Override PartName="/word/media/rId100.png" ContentType="image/png"/>
  <Override PartName="/word/media/rId92.png" ContentType="image/png"/>
  <Override PartName="/word/media/rId96.png" ContentType="image/png"/>
  <Override PartName="/word/media/rId65.jpg" ContentType="image/jpeg"/>
  <Override PartName="/word/media/rId61.jpg" ContentType="image/jpeg"/>
  <Override PartName="/word/media/rId105.png" ContentType="image/png"/>
  <Override PartName="/word/media/rId113.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Penyakit</w:t>
      </w:r>
      <w:r>
        <w:t xml:space="preserve"> </w:t>
      </w:r>
      <w:r>
        <w:t xml:space="preserve">Graves</w:t>
      </w:r>
      <w:r>
        <w:t xml:space="preserve"> </w:t>
      </w:r>
      <w:r>
        <w:t xml:space="preserve">pada</w:t>
      </w:r>
      <w:r>
        <w:t xml:space="preserve"> </w:t>
      </w:r>
      <w:r>
        <w:t xml:space="preserve">seorang</w:t>
      </w:r>
      <w:r>
        <w:t xml:space="preserve"> </w:t>
      </w:r>
      <w:r>
        <w:t xml:space="preserve">perempuan</w:t>
      </w:r>
      <w:r>
        <w:t xml:space="preserve"> </w:t>
      </w:r>
      <w:r>
        <w:t xml:space="preserve">dengan</w:t>
      </w:r>
      <w:r>
        <w:t xml:space="preserve"> </w:t>
      </w:r>
      <w:r>
        <w:t xml:space="preserve">Sistemik</w:t>
      </w:r>
      <w:r>
        <w:t xml:space="preserve"> </w:t>
      </w:r>
      <w:r>
        <w:t xml:space="preserve">Lupus</w:t>
      </w:r>
      <w:r>
        <w:t xml:space="preserve"> </w:t>
      </w:r>
      <w:r>
        <w:t xml:space="preserve">Eritematosus</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1" w:name="abstract"/>
    <w:p>
      <w:pPr>
        <w:pStyle w:val="Heading2"/>
      </w:pPr>
      <w:r>
        <w:t xml:space="preserve">Abstract</w:t>
      </w:r>
    </w:p>
    <w:p>
      <w:pPr>
        <w:pStyle w:val="FirstParagraph"/>
      </w:pPr>
      <w:r>
        <w:rPr>
          <w:bCs/>
          <w:b/>
        </w:rPr>
        <w:t xml:space="preserve">keywords</w:t>
      </w:r>
      <w:r>
        <w:t xml:space="preserve">:</w:t>
      </w:r>
    </w:p>
    <w:bookmarkEnd w:id="21"/>
    <w:bookmarkStart w:id="22" w:name="pendahuluan"/>
    <w:p>
      <w:pPr>
        <w:pStyle w:val="Heading2"/>
      </w:pPr>
      <w:r>
        <w:t xml:space="preserve">Pendahuluan</w:t>
      </w:r>
    </w:p>
    <w:p>
      <w:pPr>
        <w:pStyle w:val="FirstParagraph"/>
      </w:pPr>
      <w:r>
        <w:t xml:space="preserve">Koinsidensi penyakit Graves dan sistemik lupus eritematosus (SLE) belakangan ini mendapat perhatian lebih karena ditemukan memiliki hubungan yang tidak sekedar sesuatu yang terjadi secara acak. Hubungan kausal antara kedua entitas penyakit automimun tersebut masih belum banyak diketahui dan saat ini masih terdapat berbagai penelitian yang mendalami hal tersebut.</w:t>
      </w:r>
      <w:r>
        <w:rPr>
          <w:vertAlign w:val="superscript"/>
        </w:rPr>
        <w:t xml:space="preserve">1</w:t>
      </w:r>
      <w:r>
        <w:t xml:space="preserve"> </w:t>
      </w:r>
      <w:r>
        <w:t xml:space="preserve">Penyakit Graves merupakan salah satu penyakit autoimun pada organ endokrin tiroid dan merupakan penyebab utama hipertiroidisme.</w:t>
      </w:r>
      <w:r>
        <w:rPr>
          <w:vertAlign w:val="superscript"/>
        </w:rPr>
        <w:t xml:space="preserve">2</w:t>
      </w:r>
      <w:r>
        <w:t xml:space="preserve"> </w:t>
      </w:r>
      <w:r>
        <w:t xml:space="preserve">Insiden enyakit Graves sebagai penyakit autoimun termasuk cukup tinggi dengan rentang 20 - 50 kasus per 100.000 individual serta tingkat prevalensi diperkirakan 1 - 1.5%.</w:t>
      </w:r>
      <w:r>
        <w:rPr>
          <w:vertAlign w:val="superscript"/>
        </w:rPr>
        <w:t xml:space="preserve">3</w:t>
      </w:r>
      <w:r>
        <w:t xml:space="preserve"> </w:t>
      </w:r>
      <w:r>
        <w:t xml:space="preserve">Penyakit Graves memilki target organ khusus, namun koinsidensi dengan penyakit autoimun lain seperti SLE, rheumatoid arthritis, multipel sklerosis, diabetes tipe 1 dan lainnya diperkirakan sekitar 16,7% dari total pasien dengan penyakit Graves. Data lebih lanjut dari laporan serial kasus terbaru juga menunjukan bahwa persentase pasien dengan penyakit Graves juga ditemukan memiliki 3 penyakit autoimun lain sebesar 1.5%.</w:t>
      </w:r>
      <w:r>
        <w:rPr>
          <w:vertAlign w:val="superscript"/>
        </w:rPr>
        <w:t xml:space="preserve">4</w:t>
      </w:r>
    </w:p>
    <w:p>
      <w:pPr>
        <w:pStyle w:val="BodyText"/>
      </w:pPr>
      <w:r>
        <w:t xml:space="preserve">SLE merupakan penyakit yang memiliki variasi spektrum klinis yang luas akibat terget organ penyakit yang multipel dan heterogen. Penelitian kohort multisenter di China menemukan bahwa individu dengan penyakit Graves lebih rentan mengalami SLE dibanding individu kontrol yang sehat.</w:t>
      </w:r>
      <w:r>
        <w:rPr>
          <w:vertAlign w:val="superscript"/>
        </w:rPr>
        <w:t xml:space="preserve">5</w:t>
      </w:r>
      <w:r>
        <w:t xml:space="preserve"> </w:t>
      </w:r>
      <w:r>
        <w:t xml:space="preserve">Penelitian terbaru dari Xian et al dengan analisis randomisasi mendelian menemukan bahwa terdapat korelasi antara penyakit Graves dengan SLE, dan masing-masing entitas autoimun tersebut saling mendukung untuk koinsidensi autoimun lainnya. Beberapa temuan ini memberikan gambaran bahwa pada praktik klinis diharapkan klinisi dapat meningkatkan skrining penyakit autoimun khususnya penyakit Graves atau SLE saat menegakan diagnosis salah satu penyakit autoimun tersebut.</w:t>
      </w:r>
      <w:r>
        <w:rPr>
          <w:vertAlign w:val="superscript"/>
        </w:rPr>
        <w:t xml:space="preserve">1</w:t>
      </w:r>
      <w:r>
        <w:t xml:space="preserve"> </w:t>
      </w:r>
      <w:r>
        <w:t xml:space="preserve">Laporan kasus ini memaparkan seorang pasien perempuan dengan krisis tiroid akibat penyakit Graves yang terlebih dahulu mengalami atrial fibrilasi dan baru terdiagnosis SLE.</w:t>
      </w:r>
    </w:p>
    <w:bookmarkEnd w:id="22"/>
    <w:bookmarkStart w:id="118" w:name="laporan-kasus"/>
    <w:p>
      <w:pPr>
        <w:pStyle w:val="Heading2"/>
      </w:pPr>
      <w:r>
        <w:t xml:space="preserve">Laporan Kasus</w:t>
      </w:r>
    </w:p>
    <w:p>
      <w:pPr>
        <w:pStyle w:val="FirstParagraph"/>
      </w:pPr>
      <w:r>
        <w:t xml:space="preserve">Seorang perempuan (23066258) usia 23 tahun datang ke instalasi gawat darurat dirujuk dengan keluhan utama dada berdebar sejak 1 hari sebelum masuk rumah sakit perujuk. Selain dada berdebar, pasien mengeluh mual dan pusing sejak 1 bulan sebelumya disertai rambut rontok, ruam kemerahan pada pipi serta nyeri pada persendian kedua kaki yang muncul hilang timbul sejak 1 minggu sebelumnya. Pasien mengalami diare berulang sejak 2 bulan terakhir, serta diare terakhir mulai 4 hari sebelum masuk rumah sakit. Diare konsistensi feses lunak hingga cair, tanpa darah dan tidak disertai nyeri perut. Pasien mengalami penurunan berat badan 10 kg dalam kurun waktu 6 bulan terakhir. Riwayat demam lama dan kencing berbuih disangkal. Menstruasi pasien dikatakan tidak teratur dan menstruasi terakhir 6 bulan sebelum masuk rumah sakit. Pasien belum menikah dan menyangkal adanya riwayat berhubungan seksual.</w:t>
      </w:r>
    </w:p>
    <w:p>
      <w:pPr>
        <w:pStyle w:val="BodyText"/>
      </w:pPr>
      <w:r>
        <w:t xml:space="preserve">Riwayat penyakit kronis seperti diabetes, penyakit jantung, penyakit ginjal disangkal. Pasien memiliki riwayat nyeri hilang timbul pada ulu hati sejak kecil yang membaik dengan membeli obat secara mandiri. Riwayat nyeri tenggorokan dikatakan pada 6 bulan sebelumnya namun hanya kurang dari 1 minggu dan telah mendapatkan pengobatan dari dokter THT. Pasien sebelum rawat inap tidak dalam pengobatan rutin, namun pada rumah sakit perujuk pasien telah mendapatkan perawatan selama 4 hari namun tidak membaik dengan diagnosis suspek SLE, anemia sedang, kardiomiopati lupus, atrial flutter dan observasi nodul hepar. Saat dirujuk pasien mendapatkan terapi drip KCL 50 meq, seftriakson 1 gram tiap 12 jam intravena, metilprednisolon 125 mg tiap 12 jam intravena, parasetamol 650 mg tiap 8 jam per oral, Kalium Slow Release 600 mg tiap 8 jam per oral, bisoprolol 2.5 mg tiap 24 jam per oral, ramipril 5 mg tiap 24 jam per oral. Sebelum sakit memberat, pasien menjalani kuliah di malang kemudian 1 minggu sebelum masuk rumah sakit pasien mengunjungi keluarganya di Denpasar.</w:t>
      </w:r>
    </w:p>
    <w:p>
      <w:pPr>
        <w:pStyle w:val="BodyText"/>
      </w:pPr>
      <w:r>
        <w:t xml:space="preserve">Saat di IGD pasien dalam kondisi compos mentis, tekanan darah 130/90 mmHg, denyut nadi 128 kali/menit dengan irama iregular dan kuat angkat, laju respirasi 24 kali/menit, saturasi oksigen 99% dengan udara ruangan dan suhu aksila 36.6 C. Pasien tampak sakit berat dan malnutrisi (tinggi badan 155 cm, berat badan terakhir 34 kg, IMT 14.5 kg/m</w:t>
      </w:r>
      <w:r>
        <w:rPr>
          <w:vertAlign w:val="superscript"/>
        </w:rPr>
        <w:t xml:space="preserve">2</w:t>
      </w:r>
      <w:r>
        <w:t xml:space="preserve">, lingkar lengan atas 18 cm). Temuan signifikan pada pemeriksaan fisik meliputi sklera ikterus, ruam malar, kardiomegali, bilateral pedal edema dan makula hiperemis tersebar pada beberapa bagian tubuh (gambar</w:t>
      </w:r>
      <w:r>
        <w:t xml:space="preserve"> </w:t>
      </w:r>
      <w:hyperlink w:anchor="fig-fotoklinis">
        <w:r>
          <w:rPr>
            <w:rStyle w:val="Hyperlink"/>
          </w:rPr>
          <w:t xml:space="preserve">1</w:t>
        </w:r>
      </w:hyperlink>
      <w:r>
        <w:t xml:space="preserve">). Pada pasien tidak ditemukan adanya organomegali maupun efusi sendi.</w:t>
      </w:r>
    </w:p>
    <w:bookmarkStart w:id="59" w:name="fig-fotoklinis"/>
    <w:tbl>
      <w:tblPr>
        <w:tblStyle w:val="Table"/>
        <w:tblW w:type="pct" w:w="4900"/>
        <w:tblLook w:firstRow="0" w:lastRow="0" w:firstColumn="0" w:lastColumn="0" w:noHBand="0" w:noVBand="0" w:val="0000"/>
        <w:jc w:val="start"/>
        <w:tblLayout w:type="fixed"/>
      </w:tblPr>
      <w:tblGrid>
        <w:gridCol w:w="1293"/>
        <w:gridCol w:w="1293"/>
        <w:gridCol w:w="1293"/>
        <w:gridCol w:w="1293"/>
        <w:gridCol w:w="1293"/>
        <w:gridCol w:w="1293"/>
      </w:tblGrid>
      <w:tr>
        <w:tc>
          <w:tcPr/>
          <w:tbl>
            <w:tblPr>
              <w:tblStyle w:val="Table"/>
              <w:tblW w:type="pct" w:w="4900"/>
              <w:tblLook w:firstRow="0" w:lastRow="0" w:firstColumn="0" w:lastColumn="0" w:noHBand="0" w:noVBand="0" w:val="0000"/>
              <w:jc w:val="start"/>
              <w:tblLayout w:type="fixed"/>
            </w:tblPr>
            <w:tblGrid>
              <w:gridCol w:w="7761"/>
            </w:tblGrid>
            <w:tr>
              <w:tc>
                <w:tcPr/>
                <w:bookmarkStart w:id="26" w:name="fig-blkgkiri"/>
                <w:p>
                  <w:pPr>
                    <w:pStyle w:val="Compact"/>
                    <w:jc w:val="center"/>
                    <w:jc w:val="left"/>
                  </w:pPr>
                  <w:r>
                    <w:drawing>
                      <wp:inline>
                        <wp:extent cx="996696" cy="996696"/>
                        <wp:effectExtent b="0" l="0" r="0" t="0"/>
                        <wp:docPr descr="" title="" id="24" name="Picture"/>
                        <a:graphic>
                          <a:graphicData uri="http://schemas.openxmlformats.org/drawingml/2006/picture">
                            <pic:pic>
                              <pic:nvPicPr>
                                <pic:cNvPr descr="./image/klinis/heldi_leherbelakangkiri.jpg" id="25" name="Picture"/>
                                <pic:cNvPicPr>
                                  <a:picLocks noChangeArrowheads="1" noChangeAspect="1"/>
                                </pic:cNvPicPr>
                              </pic:nvPicPr>
                              <pic:blipFill>
                                <a:blip r:embed="rId23"/>
                                <a:stretch>
                                  <a:fillRect/>
                                </a:stretch>
                              </pic:blipFill>
                              <pic:spPr bwMode="auto">
                                <a:xfrm>
                                  <a:off x="0" y="0"/>
                                  <a:ext cx="996696" cy="99669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Ruam pada belakang telinga kiri</w:t>
                  </w:r>
                </w:p>
                <w:bookmarkEnd w:id="26"/>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30" w:name="fig-wajah"/>
                <w:p>
                  <w:pPr>
                    <w:pStyle w:val="Compact"/>
                    <w:jc w:val="center"/>
                    <w:jc w:val="left"/>
                  </w:pPr>
                  <w:r>
                    <w:drawing>
                      <wp:inline>
                        <wp:extent cx="996696" cy="996696"/>
                        <wp:effectExtent b="0" l="0" r="0" t="0"/>
                        <wp:docPr descr="" title="" id="28" name="Picture"/>
                        <a:graphic>
                          <a:graphicData uri="http://schemas.openxmlformats.org/drawingml/2006/picture">
                            <pic:pic>
                              <pic:nvPicPr>
                                <pic:cNvPr descr="./image/klinis/heldi_wajahdepan.jpg" id="29" name="Picture"/>
                                <pic:cNvPicPr>
                                  <a:picLocks noChangeArrowheads="1" noChangeAspect="1"/>
                                </pic:cNvPicPr>
                              </pic:nvPicPr>
                              <pic:blipFill>
                                <a:blip r:embed="rId27"/>
                                <a:stretch>
                                  <a:fillRect/>
                                </a:stretch>
                              </pic:blipFill>
                              <pic:spPr bwMode="auto">
                                <a:xfrm>
                                  <a:off x="0" y="0"/>
                                  <a:ext cx="996696" cy="99669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Foto klinis wajah</w:t>
                  </w:r>
                </w:p>
                <w:bookmarkEnd w:id="30"/>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34" w:name="fig-blkgkanan"/>
                <w:p>
                  <w:pPr>
                    <w:pStyle w:val="Compact"/>
                    <w:jc w:val="center"/>
                    <w:jc w:val="left"/>
                  </w:pPr>
                  <w:r>
                    <w:drawing>
                      <wp:inline>
                        <wp:extent cx="996696" cy="998017"/>
                        <wp:effectExtent b="0" l="0" r="0" t="0"/>
                        <wp:docPr descr="" title="" id="32" name="Picture"/>
                        <a:graphic>
                          <a:graphicData uri="http://schemas.openxmlformats.org/drawingml/2006/picture">
                            <pic:pic>
                              <pic:nvPicPr>
                                <pic:cNvPr descr="./image/klinis/heldi_fotoleherbelakangkanan.jpg" id="33" name="Picture"/>
                                <pic:cNvPicPr>
                                  <a:picLocks noChangeArrowheads="1" noChangeAspect="1"/>
                                </pic:cNvPicPr>
                              </pic:nvPicPr>
                              <pic:blipFill>
                                <a:blip r:embed="rId31"/>
                                <a:stretch>
                                  <a:fillRect/>
                                </a:stretch>
                              </pic:blipFill>
                              <pic:spPr bwMode="auto">
                                <a:xfrm>
                                  <a:off x="0" y="0"/>
                                  <a:ext cx="996696" cy="99801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Ruam pada belakang telinga kanan</w:t>
                  </w:r>
                </w:p>
                <w:bookmarkEnd w:id="34"/>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1293"/>
        <w:gridCol w:w="1293"/>
        <w:gridCol w:w="1293"/>
        <w:gridCol w:w="1293"/>
        <w:gridCol w:w="1293"/>
        <w:gridCol w:w="1293"/>
      </w:tblGrid>
      <w:tr>
        <w:tc>
          <w:tcPr/>
          <w:tbl>
            <w:tblPr>
              <w:tblStyle w:val="Table"/>
              <w:tblW w:type="pct" w:w="4900"/>
              <w:tblLook w:firstRow="0" w:lastRow="0" w:firstColumn="0" w:lastColumn="0" w:noHBand="0" w:noVBand="0" w:val="0000"/>
              <w:jc w:val="start"/>
              <w:tblLayout w:type="fixed"/>
            </w:tblPr>
            <w:tblGrid>
              <w:gridCol w:w="7761"/>
            </w:tblGrid>
            <w:tr>
              <w:tc>
                <w:tcPr/>
                <w:bookmarkStart w:id="38" w:name="fig-leherkanan"/>
                <w:p>
                  <w:pPr>
                    <w:pStyle w:val="Compact"/>
                    <w:jc w:val="center"/>
                    <w:jc w:val="left"/>
                  </w:pPr>
                  <w:r>
                    <w:drawing>
                      <wp:inline>
                        <wp:extent cx="996696" cy="996696"/>
                        <wp:effectExtent b="0" l="0" r="0" t="0"/>
                        <wp:docPr descr="" title="" id="36" name="Picture"/>
                        <a:graphic>
                          <a:graphicData uri="http://schemas.openxmlformats.org/drawingml/2006/picture">
                            <pic:pic>
                              <pic:nvPicPr>
                                <pic:cNvPr descr="./image/klinis/haim_leherkanan.jpg" id="37" name="Picture"/>
                                <pic:cNvPicPr>
                                  <a:picLocks noChangeArrowheads="1" noChangeAspect="1"/>
                                </pic:cNvPicPr>
                              </pic:nvPicPr>
                              <pic:blipFill>
                                <a:blip r:embed="rId35"/>
                                <a:stretch>
                                  <a:fillRect/>
                                </a:stretch>
                              </pic:blipFill>
                              <pic:spPr bwMode="auto">
                                <a:xfrm>
                                  <a:off x="0" y="0"/>
                                  <a:ext cx="996696" cy="99669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Foto klinis leher kanan</w:t>
                  </w:r>
                </w:p>
                <w:bookmarkEnd w:id="38"/>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42" w:name="fig-leherdepan"/>
                <w:p>
                  <w:pPr>
                    <w:pStyle w:val="Compact"/>
                    <w:jc w:val="center"/>
                    <w:jc w:val="left"/>
                  </w:pPr>
                  <w:r>
                    <w:drawing>
                      <wp:inline>
                        <wp:extent cx="996696" cy="996696"/>
                        <wp:effectExtent b="0" l="0" r="0" t="0"/>
                        <wp:docPr descr="" title="" id="40" name="Picture"/>
                        <a:graphic>
                          <a:graphicData uri="http://schemas.openxmlformats.org/drawingml/2006/picture">
                            <pic:pic>
                              <pic:nvPicPr>
                                <pic:cNvPr descr="./image/klinis/heldi_leherdepan.jpg" id="41" name="Picture"/>
                                <pic:cNvPicPr>
                                  <a:picLocks noChangeArrowheads="1" noChangeAspect="1"/>
                                </pic:cNvPicPr>
                              </pic:nvPicPr>
                              <pic:blipFill>
                                <a:blip r:embed="rId39"/>
                                <a:stretch>
                                  <a:fillRect/>
                                </a:stretch>
                              </pic:blipFill>
                              <pic:spPr bwMode="auto">
                                <a:xfrm>
                                  <a:off x="0" y="0"/>
                                  <a:ext cx="996696" cy="99669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Foto klinis leher depan</w:t>
                  </w:r>
                </w:p>
                <w:bookmarkEnd w:id="42"/>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46" w:name="fig-leherkiri"/>
                <w:p>
                  <w:pPr>
                    <w:pStyle w:val="Compact"/>
                    <w:jc w:val="center"/>
                    <w:jc w:val="left"/>
                  </w:pPr>
                  <w:r>
                    <w:drawing>
                      <wp:inline>
                        <wp:extent cx="996696" cy="996696"/>
                        <wp:effectExtent b="0" l="0" r="0" t="0"/>
                        <wp:docPr descr="" title="" id="44" name="Picture"/>
                        <a:graphic>
                          <a:graphicData uri="http://schemas.openxmlformats.org/drawingml/2006/picture">
                            <pic:pic>
                              <pic:nvPicPr>
                                <pic:cNvPr descr="./image/klinis/heldi_leherkiri.jpg" id="45" name="Picture"/>
                                <pic:cNvPicPr>
                                  <a:picLocks noChangeArrowheads="1" noChangeAspect="1"/>
                                </pic:cNvPicPr>
                              </pic:nvPicPr>
                              <pic:blipFill>
                                <a:blip r:embed="rId43"/>
                                <a:stretch>
                                  <a:fillRect/>
                                </a:stretch>
                              </pic:blipFill>
                              <pic:spPr bwMode="auto">
                                <a:xfrm>
                                  <a:off x="0" y="0"/>
                                  <a:ext cx="996696" cy="99669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 Foto klinis leher kiri</w:t>
                  </w:r>
                </w:p>
                <w:bookmarkEnd w:id="4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1552"/>
        <w:gridCol w:w="1552"/>
        <w:gridCol w:w="1552"/>
        <w:gridCol w:w="1552"/>
        <w:gridCol w:w="1552"/>
      </w:tblGrid>
      <w:tr>
        <w:tc>
          <w:tcPr/>
          <w:tbl>
            <w:tblPr>
              <w:tblStyle w:val="Table"/>
              <w:tblW w:type="pct" w:w="4900"/>
              <w:tblLook w:firstRow="0" w:lastRow="0" w:firstColumn="0" w:lastColumn="0" w:noHBand="0" w:noVBand="0" w:val="0000"/>
              <w:jc w:val="start"/>
              <w:tblLayout w:type="fixed"/>
            </w:tblPr>
            <w:tblGrid>
              <w:gridCol w:w="7761"/>
            </w:tblGrid>
            <w:tr>
              <w:tc>
                <w:tcPr/>
                <w:bookmarkStart w:id="50" w:name="fig-tangan"/>
                <w:p>
                  <w:pPr>
                    <w:pStyle w:val="Compact"/>
                    <w:jc w:val="center"/>
                    <w:jc w:val="left"/>
                  </w:pPr>
                  <w:r>
                    <w:drawing>
                      <wp:inline>
                        <wp:extent cx="996696" cy="1328928"/>
                        <wp:effectExtent b="0" l="0" r="0" t="0"/>
                        <wp:docPr descr="" title="" id="48" name="Picture"/>
                        <a:graphic>
                          <a:graphicData uri="http://schemas.openxmlformats.org/drawingml/2006/picture">
                            <pic:pic>
                              <pic:nvPicPr>
                                <pic:cNvPr descr="./image/klinis/haim_keduatangan.jpg" id="49" name="Picture"/>
                                <pic:cNvPicPr>
                                  <a:picLocks noChangeArrowheads="1" noChangeAspect="1"/>
                                </pic:cNvPicPr>
                              </pic:nvPicPr>
                              <pic:blipFill>
                                <a:blip r:embed="rId47"/>
                                <a:stretch>
                                  <a:fillRect/>
                                </a:stretch>
                              </pic:blipFill>
                              <pic:spPr bwMode="auto">
                                <a:xfrm>
                                  <a:off x="0" y="0"/>
                                  <a:ext cx="996696" cy="132892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(g) Foto klinis kedua tangan</w:t>
                  </w:r>
                </w:p>
                <w:bookmarkEnd w:id="50"/>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54" w:name="fig-mata"/>
                <w:p>
                  <w:pPr>
                    <w:pStyle w:val="Compact"/>
                    <w:jc w:val="center"/>
                    <w:jc w:val="left"/>
                  </w:pPr>
                  <w:r>
                    <w:drawing>
                      <wp:inline>
                        <wp:extent cx="996696" cy="996696"/>
                        <wp:effectExtent b="0" l="0" r="0" t="0"/>
                        <wp:docPr descr="" title="" id="52" name="Picture"/>
                        <a:graphic>
                          <a:graphicData uri="http://schemas.openxmlformats.org/drawingml/2006/picture">
                            <pic:pic>
                              <pic:nvPicPr>
                                <pic:cNvPr descr="./image/klinis/heldi_mata.jpg" id="53" name="Picture"/>
                                <pic:cNvPicPr>
                                  <a:picLocks noChangeArrowheads="1" noChangeAspect="1"/>
                                </pic:cNvPicPr>
                              </pic:nvPicPr>
                              <pic:blipFill>
                                <a:blip r:embed="rId51"/>
                                <a:stretch>
                                  <a:fillRect/>
                                </a:stretch>
                              </pic:blipFill>
                              <pic:spPr bwMode="auto">
                                <a:xfrm>
                                  <a:off x="0" y="0"/>
                                  <a:ext cx="996696" cy="99669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(h) Sklera ikterik</w:t>
                  </w:r>
                </w:p>
                <w:bookmarkEnd w:id="54"/>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58" w:name="fig-kaki"/>
                <w:p>
                  <w:pPr>
                    <w:pStyle w:val="Compact"/>
                    <w:jc w:val="center"/>
                    <w:jc w:val="left"/>
                  </w:pPr>
                  <w:r>
                    <w:drawing>
                      <wp:inline>
                        <wp:extent cx="996696" cy="1328928"/>
                        <wp:effectExtent b="0" l="0" r="0" t="0"/>
                        <wp:docPr descr="" title="" id="56" name="Picture"/>
                        <a:graphic>
                          <a:graphicData uri="http://schemas.openxmlformats.org/drawingml/2006/picture">
                            <pic:pic>
                              <pic:nvPicPr>
                                <pic:cNvPr descr="./image/klinis/haim_keduakaki.jpg" id="57" name="Picture"/>
                                <pic:cNvPicPr>
                                  <a:picLocks noChangeArrowheads="1" noChangeAspect="1"/>
                                </pic:cNvPicPr>
                              </pic:nvPicPr>
                              <pic:blipFill>
                                <a:blip r:embed="rId55"/>
                                <a:stretch>
                                  <a:fillRect/>
                                </a:stretch>
                              </pic:blipFill>
                              <pic:spPr bwMode="auto">
                                <a:xfrm>
                                  <a:off x="0" y="0"/>
                                  <a:ext cx="996696" cy="1328928"/>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(i) Foto klinis kedua kaki</w:t>
                  </w:r>
                </w:p>
                <w:bookmarkEnd w:id="58"/>
              </w:tc>
            </w:tr>
          </w:tbl>
          <w:p/>
        </w:tc>
      </w:tr>
    </w:tbl>
    <w:p>
      <w:pPr>
        <w:pStyle w:val="BodyText"/>
      </w:pPr>
      <w:pPr>
        <w:spacing w:before="200"/>
        <w:pStyle w:val="ImageCaption"/>
      </w:pPr>
      <w:r>
        <w:t xml:space="preserve">Figure 1: Foto klinis pasien tampak sklera ikterik, ruam malar disertai makula eritema pada beberapa bagian tubuh.</w:t>
      </w:r>
    </w:p>
    <w:bookmarkEnd w:id="59"/>
    <w:p>
      <w:pPr>
        <w:pStyle w:val="BodyText"/>
      </w:pPr>
      <w:r>
        <w:t xml:space="preserve">Pada evaluasi data saat di IGD pasien memiliki skor kriteria klasifikasi SLE dari American College of Rheumatology (ACR)/European League Against Rheumatism (EULAR) 20 poin, dengan rincian lupus kutan akut (+6), keterlibatan sendi (+6), proteinuria (+4) dan thrombositopenia (+4). Pada saat presentasi, pasien menunjukan gejala sesuai dengan SLE aktivitas berat berdasarkan kriteria MEX SLEDAI (tabel</w:t>
      </w:r>
      <w:r>
        <w:t xml:space="preserve"> </w:t>
      </w:r>
      <w:hyperlink w:anchor="tbl-mexsledai">
        <w:r>
          <w:rPr>
            <w:rStyle w:val="Hyperlink"/>
          </w:rPr>
          <w:t xml:space="preserve">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tbl-mexsledai"/>
          <w:p>
            <w:pPr>
              <w:jc w:val="center"/>
            </w:pPr>
            <w:pPr>
              <w:jc w:val="start"/>
              <w:spacing w:before="200"/>
              <w:pStyle w:val="ImageCaption"/>
            </w:pPr>
            <w:r>
              <w:t xml:space="preserve">Table 1: Skor MEX-SLEDAI saat pemeriksaan di instalasi gawat darurat</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MEX SLEDAI</w:t>
                  </w:r>
                </w:p>
              </w:tc>
              <w:tc>
                <w:tcPr/>
                <w:p>
                  <w:pPr>
                    <w:pStyle w:val="Compact"/>
                    <w:jc w:val="left"/>
                    <w:jc w:val="center"/>
                  </w:pPr>
                  <w:r>
                    <w:t xml:space="preserve">7/11/2023</w:t>
                  </w:r>
                </w:p>
              </w:tc>
            </w:tr>
            <w:tr>
              <w:tc>
                <w:tcPr/>
                <w:p>
                  <w:pPr>
                    <w:pStyle w:val="Compact"/>
                    <w:jc w:val="left"/>
                    <w:jc w:val="center"/>
                  </w:pPr>
                  <w:r>
                    <w:t xml:space="preserve">Proteinuria</w:t>
                  </w:r>
                </w:p>
              </w:tc>
              <w:tc>
                <w:tcPr/>
                <w:p>
                  <w:pPr>
                    <w:pStyle w:val="Compact"/>
                    <w:jc w:val="left"/>
                    <w:jc w:val="center"/>
                  </w:pPr>
                  <w:r>
                    <w:t xml:space="preserve">+6</w:t>
                  </w:r>
                </w:p>
              </w:tc>
            </w:tr>
            <w:tr>
              <w:tc>
                <w:tcPr/>
                <w:p>
                  <w:pPr>
                    <w:pStyle w:val="Compact"/>
                    <w:jc w:val="left"/>
                    <w:jc w:val="center"/>
                  </w:pPr>
                  <w:r>
                    <w:t xml:space="preserve">Hemolisis</w:t>
                  </w:r>
                </w:p>
              </w:tc>
              <w:tc>
                <w:tcPr/>
                <w:p>
                  <w:pPr>
                    <w:pStyle w:val="Compact"/>
                    <w:jc w:val="left"/>
                    <w:jc w:val="center"/>
                  </w:pPr>
                  <w:r>
                    <w:t xml:space="preserve">+3</w:t>
                  </w:r>
                </w:p>
              </w:tc>
            </w:tr>
            <w:tr>
              <w:tc>
                <w:tcPr/>
                <w:p>
                  <w:pPr>
                    <w:pStyle w:val="Compact"/>
                    <w:jc w:val="left"/>
                    <w:jc w:val="center"/>
                  </w:pPr>
                  <w:r>
                    <w:t xml:space="preserve">Thrombositopenia</w:t>
                  </w:r>
                </w:p>
              </w:tc>
              <w:tc>
                <w:tcPr/>
                <w:p>
                  <w:pPr>
                    <w:pStyle w:val="Compact"/>
                    <w:jc w:val="left"/>
                    <w:jc w:val="center"/>
                  </w:pPr>
                  <w:r>
                    <w:t xml:space="preserve">+3</w:t>
                  </w:r>
                </w:p>
              </w:tc>
            </w:tr>
            <w:tr>
              <w:tc>
                <w:tcPr/>
                <w:p>
                  <w:pPr>
                    <w:pStyle w:val="Compact"/>
                    <w:jc w:val="left"/>
                    <w:jc w:val="center"/>
                  </w:pPr>
                  <w:r>
                    <w:t xml:space="preserve">Arthrtis</w:t>
                  </w:r>
                </w:p>
              </w:tc>
              <w:tc>
                <w:tcPr/>
                <w:p>
                  <w:pPr>
                    <w:pStyle w:val="Compact"/>
                    <w:jc w:val="left"/>
                    <w:jc w:val="center"/>
                  </w:pPr>
                  <w:r>
                    <w:t xml:space="preserve">+2</w:t>
                  </w:r>
                </w:p>
              </w:tc>
            </w:tr>
            <w:tr>
              <w:tc>
                <w:tcPr/>
                <w:p>
                  <w:pPr>
                    <w:pStyle w:val="Compact"/>
                    <w:jc w:val="left"/>
                    <w:jc w:val="center"/>
                  </w:pPr>
                  <w:r>
                    <w:t xml:space="preserve">Ruam Malar</w:t>
                  </w:r>
                </w:p>
              </w:tc>
              <w:tc>
                <w:tcPr/>
                <w:p>
                  <w:pPr>
                    <w:pStyle w:val="Compact"/>
                    <w:jc w:val="left"/>
                    <w:jc w:val="center"/>
                  </w:pPr>
                  <w:r>
                    <w:t xml:space="preserve">+2</w:t>
                  </w:r>
                </w:p>
              </w:tc>
            </w:tr>
            <w:tr>
              <w:tc>
                <w:tcPr/>
                <w:p>
                  <w:pPr>
                    <w:pStyle w:val="Compact"/>
                    <w:jc w:val="left"/>
                    <w:jc w:val="center"/>
                  </w:pPr>
                  <w:r>
                    <w:t xml:space="preserve">Total</w:t>
                  </w:r>
                </w:p>
              </w:tc>
              <w:tc>
                <w:tcPr/>
                <w:p>
                  <w:pPr>
                    <w:pStyle w:val="Compact"/>
                    <w:jc w:val="left"/>
                    <w:jc w:val="center"/>
                  </w:pPr>
                  <w:r>
                    <w:t xml:space="preserve">16</w:t>
                  </w:r>
                </w:p>
              </w:tc>
            </w:tr>
          </w:tbl>
          <w:bookmarkEnd w:id="60"/>
          <w:p/>
        </w:tc>
      </w:tr>
    </w:tbl>
    <w:p>
      <w:pPr>
        <w:pStyle w:val="BodyText"/>
      </w:pPr>
      <w:r>
        <w:t xml:space="preserve">Pada pemeriksaan penunjang ditemukan beberapa kelainan. Pemeriksaan darah lengkap ditemukan anemia sedang normokromik normositer dan trombositopenia. Pada pemeriksaan kimia klinik ditemukan peningkatan</w:t>
      </w:r>
      <w:r>
        <w:t xml:space="preserve"> </w:t>
      </w:r>
      <w:r>
        <w:rPr>
          <w:iCs/>
          <w:i/>
        </w:rPr>
        <w:t xml:space="preserve">Serum Glutamic Oxaloacetic Transaminase</w:t>
      </w:r>
      <w:r>
        <w:t xml:space="preserve"> </w:t>
      </w:r>
      <w:r>
        <w:t xml:space="preserve">(SGOT), hipoalbuminemia, hipokalemia, alkalosis metabolik (tabel</w:t>
      </w:r>
      <w:r>
        <w:t xml:space="preserve"> </w:t>
      </w:r>
      <w:hyperlink w:anchor="tbl-dl">
        <w:r>
          <w:rPr>
            <w:rStyle w:val="Hyperlink"/>
          </w:rPr>
          <w:t xml:space="preserve">2</w:t>
        </w:r>
      </w:hyperlink>
      <w:r>
        <w:t xml:space="preserve">, </w:t>
      </w:r>
      <w:hyperlink w:anchor="tbl-kimia">
        <w:r>
          <w:rPr>
            <w:rStyle w:val="Hyperlink"/>
          </w:rPr>
          <w:t xml:space="preserve">3</w:t>
        </w:r>
      </w:hyperlink>
      <w:r>
        <w:t xml:space="preserve">). Pada pemeriksaan foto thorax anteroposterior tak tampak kelainan pada pulmonum. Pada jantung terukur</w:t>
      </w:r>
      <w:r>
        <w:t xml:space="preserve"> </w:t>
      </w:r>
      <w:r>
        <w:rPr>
          <w:iCs/>
          <w:i/>
        </w:rPr>
        <w:t xml:space="preserve">Cardiothoracic Ratio</w:t>
      </w:r>
      <w:r>
        <w:t xml:space="preserve"> </w:t>
      </w:r>
      <w:r>
        <w:t xml:space="preserve">(CTR) 66 %, dengan</w:t>
      </w:r>
      <w:r>
        <w:t xml:space="preserve"> </w:t>
      </w:r>
      <w:r>
        <w:rPr>
          <w:iCs/>
          <w:i/>
        </w:rPr>
        <w:t xml:space="preserve">splaying carina</w:t>
      </w:r>
      <w:r>
        <w:t xml:space="preserve">, apeks mendatar, pinggang jantung melurus, conus pulmonum menonjol sehingga disimpulkan dari foto thorax tampak kesan kardiomegali dengan konfigurasi</w:t>
      </w:r>
      <w:r>
        <w:t xml:space="preserve"> </w:t>
      </w:r>
      <w:r>
        <w:rPr>
          <w:iCs/>
          <w:i/>
        </w:rPr>
        <w:t xml:space="preserve">left ventricular hipertrophy</w:t>
      </w:r>
      <w:r>
        <w:t xml:space="preserve"> </w:t>
      </w:r>
      <w:r>
        <w:t xml:space="preserve">dan</w:t>
      </w:r>
      <w:r>
        <w:t xml:space="preserve"> </w:t>
      </w:r>
      <w:r>
        <w:rPr>
          <w:iCs/>
          <w:i/>
        </w:rPr>
        <w:t xml:space="preserve">left atrial enlargement</w:t>
      </w:r>
      <w:r>
        <w:t xml:space="preserve"> </w:t>
      </w:r>
      <w:r>
        <w:t xml:space="preserve">(gambar</w:t>
      </w:r>
      <w:r>
        <w:t xml:space="preserve"> </w:t>
      </w:r>
      <w:hyperlink w:anchor="fig-thorax">
        <w:r>
          <w:rPr>
            <w:rStyle w:val="Hyperlink"/>
          </w:rPr>
          <w:t xml:space="preserve">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4" w:name="fig-thorax"/>
          <w:p>
            <w:pPr>
              <w:pStyle w:val="Compact"/>
              <w:jc w:val="center"/>
            </w:pPr>
            <w:r>
              <w:drawing>
                <wp:inline>
                  <wp:extent cx="5334000" cy="2632051"/>
                  <wp:effectExtent b="0" l="0" r="0" t="0"/>
                  <wp:docPr descr="" title="" id="62" name="Picture"/>
                  <a:graphic>
                    <a:graphicData uri="http://schemas.openxmlformats.org/drawingml/2006/picture">
                      <pic:pic>
                        <pic:nvPicPr>
                          <pic:cNvPr descr="image/thorax_ap.jpg" id="63" name="Picture"/>
                          <pic:cNvPicPr>
                            <a:picLocks noChangeArrowheads="1" noChangeAspect="1"/>
                          </pic:cNvPicPr>
                        </pic:nvPicPr>
                        <pic:blipFill>
                          <a:blip r:embed="rId61"/>
                          <a:stretch>
                            <a:fillRect/>
                          </a:stretch>
                        </pic:blipFill>
                        <pic:spPr bwMode="auto">
                          <a:xfrm>
                            <a:off x="0" y="0"/>
                            <a:ext cx="5334000" cy="26320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Foto Polos Thorax Anteroposterior (6/11/2023) menunjukan kardiomegali dengan konfigurasi LVH dan LAE serta tak tampak kelainan pada pulmo.</w:t>
            </w:r>
          </w:p>
          <w:bookmarkEnd w:id="6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68" w:name="fig-ecgawal"/>
          <w:p>
            <w:pPr>
              <w:pStyle w:val="Compact"/>
              <w:jc w:val="center"/>
            </w:pPr>
            <w:r>
              <w:drawing>
                <wp:inline>
                  <wp:extent cx="5334000" cy="3620154"/>
                  <wp:effectExtent b="0" l="0" r="0" t="0"/>
                  <wp:docPr descr="" title="" id="66" name="Picture"/>
                  <a:graphic>
                    <a:graphicData uri="http://schemas.openxmlformats.org/drawingml/2006/picture">
                      <pic:pic>
                        <pic:nvPicPr>
                          <pic:cNvPr descr="image/ecg/heldi_ekg_awal_transform.jpg" id="67" name="Picture"/>
                          <pic:cNvPicPr>
                            <a:picLocks noChangeArrowheads="1" noChangeAspect="1"/>
                          </pic:cNvPicPr>
                        </pic:nvPicPr>
                        <pic:blipFill>
                          <a:blip r:embed="rId65"/>
                          <a:stretch>
                            <a:fillRect/>
                          </a:stretch>
                        </pic:blipFill>
                        <pic:spPr bwMode="auto">
                          <a:xfrm>
                            <a:off x="0" y="0"/>
                            <a:ext cx="5334000" cy="36201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Elektrokardiografi pasien saat masuk rumah sakit (6/11/2023) menunjukan irama atrial fibrilasi.</w:t>
            </w:r>
          </w:p>
          <w:bookmarkEnd w:id="6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69" w:name="tbl-dl"/>
          <w:p>
            <w:pPr>
              <w:jc w:val="center"/>
            </w:pPr>
            <w:pPr>
              <w:jc w:val="start"/>
              <w:spacing w:before="200"/>
              <w:pStyle w:val="ImageCaption"/>
            </w:pPr>
            <w:r>
              <w:t xml:space="preserve">Table 2: Data pemeriksaan darah lengkap selama perawatan pasien.</w:t>
            </w:r>
          </w:p>
          <w:tbl>
            <w:tblPr>
              <w:tblStyle w:val="Table"/>
              <w:tblW w:type="pct" w:w="5000"/>
              <w:tblLook w:firstRow="1" w:lastRow="0" w:firstColumn="0" w:lastColumn="0" w:noHBand="0" w:noVBand="0" w:val="0020"/>
              <w:jc w:val="start"/>
              <w:tblLayout w:type="fixed"/>
            </w:tblPr>
            <w:tblGrid>
              <w:gridCol w:w="1584"/>
              <w:gridCol w:w="1584"/>
              <w:gridCol w:w="1584"/>
              <w:gridCol w:w="1584"/>
              <w:gridCol w:w="1584"/>
            </w:tblGrid>
            <w:tr>
              <w:trPr>
                <w:tblHeader w:val="true"/>
              </w:trPr>
              <w:tc>
                <w:tcPr/>
                <w:p>
                  <w:pPr>
                    <w:pStyle w:val="Compact"/>
                    <w:jc w:val="left"/>
                    <w:jc w:val="center"/>
                  </w:pPr>
                  <w:r>
                    <w:t xml:space="preserve">Parameter</w:t>
                  </w:r>
                </w:p>
              </w:tc>
              <w:tc>
                <w:tcPr/>
                <w:p>
                  <w:pPr>
                    <w:pStyle w:val="Compact"/>
                    <w:jc w:val="left"/>
                    <w:jc w:val="center"/>
                  </w:pPr>
                  <w:r>
                    <w:t xml:space="preserve">Nilai Referensi</w:t>
                  </w:r>
                </w:p>
              </w:tc>
              <w:tc>
                <w:tcPr/>
                <w:p>
                  <w:pPr>
                    <w:pStyle w:val="Compact"/>
                    <w:jc w:val="left"/>
                    <w:jc w:val="center"/>
                  </w:pPr>
                  <w:r>
                    <w:t xml:space="preserve">6/11/2023</w:t>
                  </w:r>
                </w:p>
              </w:tc>
              <w:tc>
                <w:tcPr/>
                <w:p>
                  <w:pPr>
                    <w:pStyle w:val="Compact"/>
                    <w:jc w:val="left"/>
                    <w:jc w:val="center"/>
                  </w:pPr>
                  <w:r>
                    <w:t xml:space="preserve">7/11/2023</w:t>
                  </w:r>
                </w:p>
              </w:tc>
              <w:tc>
                <w:tcPr/>
                <w:p>
                  <w:pPr>
                    <w:pStyle w:val="Compact"/>
                    <w:jc w:val="left"/>
                    <w:jc w:val="center"/>
                  </w:pPr>
                  <w:r>
                    <w:t xml:space="preserve">10/11/2023</w:t>
                  </w:r>
                </w:p>
              </w:tc>
            </w:tr>
            <w:tr>
              <w:tc>
                <w:tcPr/>
                <w:p>
                  <w:pPr>
                    <w:pStyle w:val="Compact"/>
                    <w:jc w:val="left"/>
                    <w:jc w:val="center"/>
                  </w:pPr>
                  <w:r>
                    <w:t xml:space="preserve">WBC</w:t>
                  </w:r>
                </w:p>
              </w:tc>
              <w:tc>
                <w:tcPr/>
                <w:p>
                  <w:pPr>
                    <w:pStyle w:val="Compact"/>
                    <w:jc w:val="left"/>
                    <w:jc w:val="center"/>
                  </w:pPr>
                  <w:r>
                    <w:t xml:space="preserve">4.1 - 11.0 x 10</w:t>
                  </w:r>
                  <w:r>
                    <w:rPr>
                      <w:vertAlign w:val="superscript"/>
                    </w:rPr>
                    <w:t xml:space="preserve">3</w:t>
                  </w:r>
                  <w:r>
                    <w:t xml:space="preserve">/µL</w:t>
                  </w:r>
                </w:p>
              </w:tc>
              <w:tc>
                <w:tcPr/>
                <w:p>
                  <w:pPr>
                    <w:pStyle w:val="Compact"/>
                    <w:jc w:val="left"/>
                    <w:jc w:val="center"/>
                  </w:pPr>
                  <w:r>
                    <w:t xml:space="preserve">3.96</w:t>
                  </w:r>
                </w:p>
              </w:tc>
              <w:tc>
                <w:tcPr/>
                <w:p>
                  <w:pPr>
                    <w:pStyle w:val="Compact"/>
                    <w:jc w:val="left"/>
                    <w:jc w:val="center"/>
                  </w:pPr>
                  <w:r>
                    <w:t xml:space="preserve">11.17</w:t>
                  </w:r>
                </w:p>
              </w:tc>
              <w:tc>
                <w:tcPr/>
                <w:p>
                  <w:pPr>
                    <w:pStyle w:val="Compact"/>
                    <w:jc w:val="left"/>
                    <w:jc w:val="center"/>
                  </w:pPr>
                  <w:r>
                    <w:t xml:space="preserve">4.42</w:t>
                  </w:r>
                </w:p>
              </w:tc>
            </w:tr>
            <w:tr>
              <w:tc>
                <w:tcPr/>
                <w:p>
                  <w:pPr>
                    <w:pStyle w:val="Compact"/>
                    <w:jc w:val="left"/>
                    <w:jc w:val="center"/>
                  </w:pPr>
                  <w:r>
                    <w:t xml:space="preserve">Neutrofil (absolut)</w:t>
                  </w:r>
                </w:p>
              </w:tc>
              <w:tc>
                <w:tcPr/>
                <w:p>
                  <w:pPr>
                    <w:pStyle w:val="Compact"/>
                    <w:jc w:val="left"/>
                    <w:jc w:val="center"/>
                  </w:pPr>
                  <w:r>
                    <w:t xml:space="preserve">2.50 - 7.50 x 10</w:t>
                  </w:r>
                  <w:r>
                    <w:rPr>
                      <w:vertAlign w:val="superscript"/>
                    </w:rPr>
                    <w:t xml:space="preserve">3</w:t>
                  </w:r>
                  <w:r>
                    <w:t xml:space="preserve">/µL</w:t>
                  </w:r>
                </w:p>
              </w:tc>
              <w:tc>
                <w:tcPr/>
                <w:p>
                  <w:pPr>
                    <w:pStyle w:val="Compact"/>
                    <w:jc w:val="left"/>
                    <w:jc w:val="center"/>
                  </w:pPr>
                  <w:r>
                    <w:t xml:space="preserve">2.77</w:t>
                  </w:r>
                </w:p>
              </w:tc>
              <w:tc>
                <w:tcPr/>
                <w:p>
                  <w:pPr>
                    <w:pStyle w:val="Compact"/>
                    <w:jc w:val="left"/>
                    <w:jc w:val="center"/>
                  </w:pPr>
                  <w:r>
                    <w:t xml:space="preserve">9.29</w:t>
                  </w:r>
                </w:p>
              </w:tc>
              <w:tc>
                <w:tcPr/>
                <w:p>
                  <w:pPr>
                    <w:pStyle w:val="Compact"/>
                    <w:jc w:val="left"/>
                    <w:jc w:val="center"/>
                  </w:pPr>
                  <w:r>
                    <w:t xml:space="preserve">3.41</w:t>
                  </w:r>
                </w:p>
              </w:tc>
            </w:tr>
            <w:tr>
              <w:tc>
                <w:tcPr/>
                <w:p>
                  <w:pPr>
                    <w:pStyle w:val="Compact"/>
                    <w:jc w:val="left"/>
                    <w:jc w:val="center"/>
                  </w:pPr>
                  <w:r>
                    <w:t xml:space="preserve">Limfosit (absolut)</w:t>
                  </w:r>
                </w:p>
              </w:tc>
              <w:tc>
                <w:tcPr/>
                <w:p>
                  <w:pPr>
                    <w:pStyle w:val="Compact"/>
                    <w:jc w:val="left"/>
                    <w:jc w:val="center"/>
                  </w:pPr>
                  <w:r>
                    <w:t xml:space="preserve">1.00 - 4.00 x 10</w:t>
                  </w:r>
                  <w:r>
                    <w:rPr>
                      <w:vertAlign w:val="superscript"/>
                    </w:rPr>
                    <w:t xml:space="preserve">3</w:t>
                  </w:r>
                  <w:r>
                    <w:t xml:space="preserve">/µL</w:t>
                  </w:r>
                </w:p>
              </w:tc>
              <w:tc>
                <w:tcPr/>
                <w:p>
                  <w:pPr>
                    <w:pStyle w:val="Compact"/>
                    <w:jc w:val="left"/>
                    <w:jc w:val="center"/>
                  </w:pPr>
                  <w:r>
                    <w:t xml:space="preserve">1.06</w:t>
                  </w:r>
                </w:p>
              </w:tc>
              <w:tc>
                <w:tcPr/>
                <w:p>
                  <w:pPr>
                    <w:pStyle w:val="Compact"/>
                    <w:jc w:val="left"/>
                    <w:jc w:val="center"/>
                  </w:pPr>
                  <w:r>
                    <w:t xml:space="preserve">1.11</w:t>
                  </w:r>
                </w:p>
              </w:tc>
              <w:tc>
                <w:tcPr/>
                <w:p>
                  <w:pPr>
                    <w:pStyle w:val="Compact"/>
                    <w:jc w:val="left"/>
                    <w:jc w:val="center"/>
                  </w:pPr>
                  <w:r>
                    <w:t xml:space="preserve">0.76</w:t>
                  </w:r>
                </w:p>
              </w:tc>
            </w:tr>
            <w:tr>
              <w:tc>
                <w:tcPr/>
                <w:p>
                  <w:pPr>
                    <w:pStyle w:val="Compact"/>
                    <w:jc w:val="left"/>
                    <w:jc w:val="center"/>
                  </w:pPr>
                  <w:r>
                    <w:t xml:space="preserve">Monosit (absolut)</w:t>
                  </w:r>
                </w:p>
              </w:tc>
              <w:tc>
                <w:tcPr/>
                <w:p>
                  <w:pPr>
                    <w:pStyle w:val="Compact"/>
                    <w:jc w:val="left"/>
                    <w:jc w:val="center"/>
                  </w:pPr>
                  <w:r>
                    <w:t xml:space="preserve">1.00 - 4.00 x 10</w:t>
                  </w:r>
                  <w:r>
                    <w:rPr>
                      <w:vertAlign w:val="superscript"/>
                    </w:rPr>
                    <w:t xml:space="preserve">3</w:t>
                  </w:r>
                  <w:r>
                    <w:t xml:space="preserve">/µL</w:t>
                  </w:r>
                </w:p>
              </w:tc>
              <w:tc>
                <w:tcPr/>
                <w:p>
                  <w:pPr>
                    <w:pStyle w:val="Compact"/>
                    <w:jc w:val="left"/>
                    <w:jc w:val="center"/>
                  </w:pPr>
                  <w:r>
                    <w:t xml:space="preserve">0.13</w:t>
                  </w:r>
                </w:p>
              </w:tc>
              <w:tc>
                <w:tcPr/>
                <w:p>
                  <w:pPr>
                    <w:pStyle w:val="Compact"/>
                    <w:jc w:val="left"/>
                    <w:jc w:val="center"/>
                  </w:pPr>
                  <w:r>
                    <w:t xml:space="preserve">0.77</w:t>
                  </w:r>
                </w:p>
              </w:tc>
              <w:tc>
                <w:tcPr/>
                <w:p>
                  <w:pPr>
                    <w:pStyle w:val="Compact"/>
                    <w:jc w:val="left"/>
                    <w:jc w:val="center"/>
                  </w:pPr>
                  <w:r>
                    <w:t xml:space="preserve">0.25</w:t>
                  </w:r>
                </w:p>
              </w:tc>
            </w:tr>
            <w:tr>
              <w:tc>
                <w:tcPr/>
                <w:p>
                  <w:pPr>
                    <w:pStyle w:val="Compact"/>
                    <w:jc w:val="left"/>
                    <w:jc w:val="center"/>
                  </w:pPr>
                  <w:r>
                    <w:t xml:space="preserve">Eosinofil (absolut)</w:t>
                  </w:r>
                </w:p>
              </w:tc>
              <w:tc>
                <w:tcPr/>
                <w:p>
                  <w:pPr>
                    <w:pStyle w:val="Compact"/>
                    <w:jc w:val="left"/>
                    <w:jc w:val="center"/>
                  </w:pPr>
                  <w:r>
                    <w:t xml:space="preserve">0.00 - 0.50 x 10</w:t>
                  </w:r>
                  <w:r>
                    <w:rPr>
                      <w:vertAlign w:val="superscript"/>
                    </w:rPr>
                    <w:t xml:space="preserve">3</w:t>
                  </w:r>
                  <w:r>
                    <w:t xml:space="preserve">/µL</w:t>
                  </w:r>
                </w:p>
              </w:tc>
              <w:tc>
                <w:tcPr/>
                <w:p>
                  <w:pPr>
                    <w:pStyle w:val="Compact"/>
                    <w:jc w:val="left"/>
                    <w:jc w:val="center"/>
                  </w:pPr>
                  <w:r>
                    <w:t xml:space="preserve">0.00</w:t>
                  </w:r>
                </w:p>
              </w:tc>
              <w:tc>
                <w:tcPr/>
                <w:p>
                  <w:pPr>
                    <w:pStyle w:val="Compact"/>
                    <w:jc w:val="left"/>
                    <w:jc w:val="center"/>
                  </w:pPr>
                  <w:r>
                    <w:t xml:space="preserve">0.00</w:t>
                  </w:r>
                </w:p>
              </w:tc>
              <w:tc>
                <w:tcPr/>
                <w:p>
                  <w:pPr>
                    <w:pStyle w:val="Compact"/>
                    <w:jc w:val="left"/>
                    <w:jc w:val="center"/>
                  </w:pPr>
                  <w:r>
                    <w:t xml:space="preserve">0.00</w:t>
                  </w:r>
                </w:p>
              </w:tc>
            </w:tr>
            <w:tr>
              <w:tc>
                <w:tcPr/>
                <w:p>
                  <w:pPr>
                    <w:pStyle w:val="Compact"/>
                    <w:jc w:val="left"/>
                    <w:jc w:val="center"/>
                  </w:pPr>
                  <w:r>
                    <w:t xml:space="preserve">Basofil (absolut)</w:t>
                  </w:r>
                </w:p>
              </w:tc>
              <w:tc>
                <w:tcPr/>
                <w:p>
                  <w:pPr>
                    <w:pStyle w:val="Compact"/>
                    <w:jc w:val="left"/>
                    <w:jc w:val="center"/>
                  </w:pPr>
                  <w:r>
                    <w:t xml:space="preserve">0.0 - 0.1 x 10</w:t>
                  </w:r>
                  <w:r>
                    <w:rPr>
                      <w:vertAlign w:val="superscript"/>
                    </w:rPr>
                    <w:t xml:space="preserve">3</w:t>
                  </w:r>
                  <w:r>
                    <w:t xml:space="preserve">/µL</w:t>
                  </w:r>
                </w:p>
              </w:tc>
              <w:tc>
                <w:tcPr/>
                <w:p>
                  <w:pPr>
                    <w:pStyle w:val="Compact"/>
                    <w:jc w:val="left"/>
                    <w:jc w:val="center"/>
                  </w:pPr>
                  <w:r>
                    <w:t xml:space="preserve">0.00</w:t>
                  </w:r>
                </w:p>
              </w:tc>
              <w:tc>
                <w:tcPr/>
                <w:p>
                  <w:pPr>
                    <w:pStyle w:val="Compact"/>
                    <w:jc w:val="left"/>
                    <w:jc w:val="center"/>
                  </w:pPr>
                  <w:r>
                    <w:t xml:space="preserve">0.00</w:t>
                  </w:r>
                </w:p>
              </w:tc>
              <w:tc>
                <w:tcPr/>
                <w:p>
                  <w:pPr>
                    <w:pStyle w:val="Compact"/>
                    <w:jc w:val="left"/>
                    <w:jc w:val="center"/>
                  </w:pPr>
                  <w:r>
                    <w:t xml:space="preserve">0.00</w:t>
                  </w:r>
                </w:p>
              </w:tc>
            </w:tr>
            <w:tr>
              <w:tc>
                <w:tcPr/>
                <w:p>
                  <w:pPr>
                    <w:pStyle w:val="Compact"/>
                    <w:jc w:val="left"/>
                    <w:jc w:val="center"/>
                  </w:pPr>
                  <w:r>
                    <w:t xml:space="preserve">Hemoglobin</w:t>
                  </w:r>
                </w:p>
              </w:tc>
              <w:tc>
                <w:tcPr/>
                <w:p>
                  <w:pPr>
                    <w:pStyle w:val="Compact"/>
                    <w:jc w:val="left"/>
                    <w:jc w:val="center"/>
                  </w:pPr>
                  <w:r>
                    <w:t xml:space="preserve">12.0 - 16.0 g/dL</w:t>
                  </w:r>
                </w:p>
              </w:tc>
              <w:tc>
                <w:tcPr/>
                <w:p>
                  <w:pPr>
                    <w:pStyle w:val="Compact"/>
                    <w:jc w:val="left"/>
                    <w:jc w:val="center"/>
                  </w:pPr>
                  <w:r>
                    <w:t xml:space="preserve">7.30</w:t>
                  </w:r>
                </w:p>
              </w:tc>
              <w:tc>
                <w:tcPr/>
                <w:p>
                  <w:pPr>
                    <w:pStyle w:val="Compact"/>
                    <w:jc w:val="left"/>
                    <w:jc w:val="center"/>
                  </w:pPr>
                  <w:r>
                    <w:t xml:space="preserve">6.90</w:t>
                  </w:r>
                </w:p>
              </w:tc>
              <w:tc>
                <w:tcPr/>
                <w:p>
                  <w:pPr>
                    <w:pStyle w:val="Compact"/>
                    <w:jc w:val="left"/>
                    <w:jc w:val="center"/>
                  </w:pPr>
                  <w:r>
                    <w:t xml:space="preserve">11.20</w:t>
                  </w:r>
                </w:p>
              </w:tc>
            </w:tr>
            <w:tr>
              <w:tc>
                <w:tcPr/>
                <w:p>
                  <w:pPr>
                    <w:pStyle w:val="Compact"/>
                    <w:jc w:val="left"/>
                    <w:jc w:val="center"/>
                  </w:pPr>
                  <w:r>
                    <w:t xml:space="preserve">Hematokrit</w:t>
                  </w:r>
                </w:p>
              </w:tc>
              <w:tc>
                <w:tcPr/>
                <w:p>
                  <w:pPr>
                    <w:pStyle w:val="Compact"/>
                    <w:jc w:val="left"/>
                    <w:jc w:val="center"/>
                  </w:pPr>
                  <w:r>
                    <w:t xml:space="preserve">36.0 - 46.0</w:t>
                  </w:r>
                </w:p>
              </w:tc>
              <w:tc>
                <w:tcPr/>
                <w:p>
                  <w:pPr>
                    <w:pStyle w:val="Compact"/>
                    <w:jc w:val="left"/>
                    <w:jc w:val="center"/>
                  </w:pPr>
                  <w:r>
                    <w:t xml:space="preserve">23.10</w:t>
                  </w:r>
                </w:p>
              </w:tc>
              <w:tc>
                <w:tcPr/>
                <w:p>
                  <w:pPr>
                    <w:pStyle w:val="Compact"/>
                    <w:jc w:val="left"/>
                    <w:jc w:val="center"/>
                  </w:pPr>
                  <w:r>
                    <w:t xml:space="preserve">21.50</w:t>
                  </w:r>
                </w:p>
              </w:tc>
              <w:tc>
                <w:tcPr/>
                <w:p>
                  <w:pPr>
                    <w:pStyle w:val="Compact"/>
                    <w:jc w:val="left"/>
                    <w:jc w:val="center"/>
                  </w:pPr>
                  <w:r>
                    <w:t xml:space="preserve">33.10</w:t>
                  </w:r>
                </w:p>
              </w:tc>
            </w:tr>
            <w:tr>
              <w:tc>
                <w:tcPr/>
                <w:p>
                  <w:pPr>
                    <w:pStyle w:val="Compact"/>
                    <w:jc w:val="left"/>
                    <w:jc w:val="center"/>
                  </w:pPr>
                  <w:r>
                    <w:t xml:space="preserve">MCV</w:t>
                  </w:r>
                </w:p>
              </w:tc>
              <w:tc>
                <w:tcPr/>
                <w:p>
                  <w:pPr>
                    <w:pStyle w:val="Compact"/>
                    <w:jc w:val="left"/>
                    <w:jc w:val="center"/>
                  </w:pPr>
                  <w:r>
                    <w:t xml:space="preserve">80.0 - 100.0 fL</w:t>
                  </w:r>
                </w:p>
              </w:tc>
              <w:tc>
                <w:tcPr/>
                <w:p>
                  <w:pPr>
                    <w:pStyle w:val="Compact"/>
                    <w:jc w:val="left"/>
                    <w:jc w:val="center"/>
                  </w:pPr>
                  <w:r>
                    <w:t xml:space="preserve">85.90</w:t>
                  </w:r>
                </w:p>
              </w:tc>
              <w:tc>
                <w:tcPr/>
                <w:p>
                  <w:pPr>
                    <w:pStyle w:val="Compact"/>
                    <w:jc w:val="left"/>
                    <w:jc w:val="center"/>
                  </w:pPr>
                  <w:r>
                    <w:t xml:space="preserve">85.30</w:t>
                  </w:r>
                </w:p>
              </w:tc>
              <w:tc>
                <w:tcPr/>
                <w:p>
                  <w:pPr>
                    <w:pStyle w:val="Compact"/>
                    <w:jc w:val="left"/>
                    <w:jc w:val="center"/>
                  </w:pPr>
                  <w:r>
                    <w:t xml:space="preserve">82.80</w:t>
                  </w:r>
                </w:p>
              </w:tc>
            </w:tr>
            <w:tr>
              <w:tc>
                <w:tcPr/>
                <w:p>
                  <w:pPr>
                    <w:pStyle w:val="Compact"/>
                    <w:jc w:val="left"/>
                    <w:jc w:val="center"/>
                  </w:pPr>
                  <w:r>
                    <w:t xml:space="preserve">MCH</w:t>
                  </w:r>
                </w:p>
              </w:tc>
              <w:tc>
                <w:tcPr/>
                <w:p>
                  <w:pPr>
                    <w:pStyle w:val="Compact"/>
                    <w:jc w:val="left"/>
                    <w:jc w:val="center"/>
                  </w:pPr>
                  <w:r>
                    <w:t xml:space="preserve">26.0 - 34.0 pg</w:t>
                  </w:r>
                </w:p>
              </w:tc>
              <w:tc>
                <w:tcPr/>
                <w:p>
                  <w:pPr>
                    <w:pStyle w:val="Compact"/>
                    <w:jc w:val="left"/>
                    <w:jc w:val="center"/>
                  </w:pPr>
                  <w:r>
                    <w:t xml:space="preserve">27.10</w:t>
                  </w:r>
                </w:p>
              </w:tc>
              <w:tc>
                <w:tcPr/>
                <w:p>
                  <w:pPr>
                    <w:pStyle w:val="Compact"/>
                    <w:jc w:val="left"/>
                    <w:jc w:val="center"/>
                  </w:pPr>
                  <w:r>
                    <w:t xml:space="preserve">27.40</w:t>
                  </w:r>
                </w:p>
              </w:tc>
              <w:tc>
                <w:tcPr/>
                <w:p>
                  <w:pPr>
                    <w:pStyle w:val="Compact"/>
                    <w:jc w:val="left"/>
                    <w:jc w:val="center"/>
                  </w:pPr>
                  <w:r>
                    <w:t xml:space="preserve">28</w:t>
                  </w:r>
                </w:p>
              </w:tc>
            </w:tr>
            <w:tr>
              <w:tc>
                <w:tcPr/>
                <w:p>
                  <w:pPr>
                    <w:pStyle w:val="Compact"/>
                    <w:jc w:val="left"/>
                    <w:jc w:val="center"/>
                  </w:pPr>
                  <w:r>
                    <w:t xml:space="preserve">MCHC</w:t>
                  </w:r>
                </w:p>
              </w:tc>
              <w:tc>
                <w:tcPr/>
                <w:p>
                  <w:pPr>
                    <w:pStyle w:val="Compact"/>
                    <w:jc w:val="left"/>
                    <w:jc w:val="center"/>
                  </w:pPr>
                  <w:r>
                    <w:t xml:space="preserve">31 - 36 g/dL</w:t>
                  </w:r>
                </w:p>
              </w:tc>
              <w:tc>
                <w:tcPr/>
                <w:p>
                  <w:pPr>
                    <w:pStyle w:val="Compact"/>
                    <w:jc w:val="left"/>
                    <w:jc w:val="center"/>
                  </w:pPr>
                  <w:r>
                    <w:t xml:space="preserve">31.60</w:t>
                  </w:r>
                </w:p>
              </w:tc>
              <w:tc>
                <w:tcPr/>
                <w:p>
                  <w:pPr>
                    <w:pStyle w:val="Compact"/>
                    <w:jc w:val="left"/>
                    <w:jc w:val="center"/>
                  </w:pPr>
                  <w:r>
                    <w:t xml:space="preserve">32.10</w:t>
                  </w:r>
                </w:p>
              </w:tc>
              <w:tc>
                <w:tcPr/>
                <w:p>
                  <w:pPr>
                    <w:pStyle w:val="Compact"/>
                    <w:jc w:val="left"/>
                    <w:jc w:val="center"/>
                  </w:pPr>
                  <w:r>
                    <w:t xml:space="preserve">33.80</w:t>
                  </w:r>
                </w:p>
              </w:tc>
            </w:tr>
            <w:tr>
              <w:tc>
                <w:tcPr/>
                <w:p>
                  <w:pPr>
                    <w:pStyle w:val="Compact"/>
                    <w:jc w:val="left"/>
                    <w:jc w:val="center"/>
                  </w:pPr>
                  <w:r>
                    <w:t xml:space="preserve">Platetet</w:t>
                  </w:r>
                </w:p>
              </w:tc>
              <w:tc>
                <w:tcPr/>
                <w:p>
                  <w:pPr>
                    <w:pStyle w:val="Compact"/>
                    <w:jc w:val="left"/>
                    <w:jc w:val="center"/>
                  </w:pPr>
                  <w:r>
                    <w:t xml:space="preserve">140 - 440 x 10</w:t>
                  </w:r>
                  <w:r>
                    <w:rPr>
                      <w:vertAlign w:val="superscript"/>
                    </w:rPr>
                    <w:t xml:space="preserve">3</w:t>
                  </w:r>
                  <w:r>
                    <w:t xml:space="preserve">/µL</w:t>
                  </w:r>
                </w:p>
              </w:tc>
              <w:tc>
                <w:tcPr/>
                <w:p>
                  <w:pPr>
                    <w:pStyle w:val="Compact"/>
                    <w:jc w:val="left"/>
                    <w:jc w:val="center"/>
                  </w:pPr>
                  <w:r>
                    <w:t xml:space="preserve">67.00</w:t>
                  </w:r>
                </w:p>
              </w:tc>
              <w:tc>
                <w:tcPr/>
                <w:p>
                  <w:pPr>
                    <w:pStyle w:val="Compact"/>
                    <w:jc w:val="left"/>
                    <w:jc w:val="center"/>
                  </w:pPr>
                  <w:r>
                    <w:t xml:space="preserve">78.00</w:t>
                  </w:r>
                </w:p>
              </w:tc>
              <w:tc>
                <w:tcPr/>
                <w:p>
                  <w:pPr>
                    <w:pStyle w:val="Compact"/>
                    <w:jc w:val="left"/>
                    <w:jc w:val="center"/>
                  </w:pPr>
                  <w:r>
                    <w:t xml:space="preserve">57</w:t>
                  </w:r>
                </w:p>
              </w:tc>
            </w:tr>
          </w:tbl>
          <w:bookmarkEnd w:id="6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70" w:name="tbl-kimia"/>
          <w:p>
            <w:pPr>
              <w:jc w:val="center"/>
            </w:pPr>
            <w:pPr>
              <w:jc w:val="start"/>
              <w:spacing w:before="200"/>
              <w:pStyle w:val="ImageCaption"/>
            </w:pPr>
            <w:r>
              <w:t xml:space="preserve">Table 3: Data pemeriksaan kimia klinik selama perawatan pasien.</w:t>
            </w:r>
          </w:p>
          <w:tbl>
            <w:tblPr>
              <w:tblStyle w:val="Table"/>
              <w:tblW w:type="pct" w:w="5000"/>
              <w:tblLook w:firstRow="1" w:lastRow="0" w:firstColumn="0" w:lastColumn="0" w:noHBand="0" w:noVBand="0" w:val="0020"/>
              <w:jc w:val="start"/>
              <w:tblLayout w:type="fixed"/>
            </w:tblPr>
            <w:tblGrid>
              <w:gridCol w:w="990"/>
              <w:gridCol w:w="990"/>
              <w:gridCol w:w="990"/>
              <w:gridCol w:w="990"/>
              <w:gridCol w:w="990"/>
              <w:gridCol w:w="990"/>
              <w:gridCol w:w="990"/>
              <w:gridCol w:w="990"/>
            </w:tblGrid>
            <w:tr>
              <w:trPr>
                <w:tblHeader w:val="true"/>
              </w:trPr>
              <w:tc>
                <w:tcPr/>
                <w:p>
                  <w:pPr>
                    <w:pStyle w:val="Compact"/>
                    <w:jc w:val="left"/>
                    <w:jc w:val="center"/>
                  </w:pPr>
                  <w:r>
                    <w:t xml:space="preserve">Pemeriksaan</w:t>
                  </w:r>
                </w:p>
              </w:tc>
              <w:tc>
                <w:tcPr/>
                <w:p>
                  <w:pPr>
                    <w:pStyle w:val="Compact"/>
                    <w:jc w:val="left"/>
                    <w:jc w:val="center"/>
                  </w:pPr>
                  <w:r>
                    <w:t xml:space="preserve">Parameter</w:t>
                  </w:r>
                </w:p>
              </w:tc>
              <w:tc>
                <w:tcPr/>
                <w:p>
                  <w:pPr>
                    <w:pStyle w:val="Compact"/>
                    <w:jc w:val="left"/>
                    <w:jc w:val="center"/>
                  </w:pPr>
                  <w:r>
                    <w:t xml:space="preserve">Referensi</w:t>
                  </w:r>
                </w:p>
              </w:tc>
              <w:tc>
                <w:tcPr/>
                <w:p>
                  <w:pPr>
                    <w:pStyle w:val="Compact"/>
                    <w:jc w:val="left"/>
                    <w:jc w:val="center"/>
                  </w:pPr>
                  <w:r>
                    <w:t xml:space="preserve">6/11/2023</w:t>
                  </w:r>
                </w:p>
              </w:tc>
              <w:tc>
                <w:tcPr/>
                <w:p>
                  <w:pPr>
                    <w:pStyle w:val="Compact"/>
                    <w:jc w:val="left"/>
                    <w:jc w:val="center"/>
                  </w:pPr>
                  <w:r>
                    <w:t xml:space="preserve">7/11</w:t>
                  </w:r>
                </w:p>
              </w:tc>
              <w:tc>
                <w:tcPr/>
                <w:p>
                  <w:pPr>
                    <w:pStyle w:val="Compact"/>
                    <w:jc w:val="left"/>
                    <w:jc w:val="center"/>
                  </w:pPr>
                  <w:r>
                    <w:t xml:space="preserve">12/11</w:t>
                  </w:r>
                </w:p>
              </w:tc>
              <w:tc>
                <w:tcPr/>
                <w:p>
                  <w:pPr>
                    <w:pStyle w:val="Compact"/>
                    <w:jc w:val="left"/>
                    <w:jc w:val="center"/>
                  </w:pPr>
                  <w:r>
                    <w:t xml:space="preserve">14/11</w:t>
                  </w:r>
                </w:p>
              </w:tc>
              <w:tc>
                <w:tcPr/>
                <w:p>
                  <w:pPr>
                    <w:pStyle w:val="Compact"/>
                    <w:jc w:val="left"/>
                    <w:jc w:val="center"/>
                  </w:pPr>
                  <w:r>
                    <w:t xml:space="preserve">16/11</w:t>
                  </w:r>
                </w:p>
              </w:tc>
            </w:tr>
            <w:tr>
              <w:tc>
                <w:tcPr/>
                <w:p>
                  <w:pPr>
                    <w:pStyle w:val="Compact"/>
                    <w:jc w:val="left"/>
                    <w:jc w:val="center"/>
                  </w:pPr>
                  <w:r>
                    <w:t xml:space="preserve">Marker Inflamasi</w:t>
                  </w:r>
                </w:p>
              </w:tc>
              <w:tc>
                <w:tcPr/>
                <w:p>
                  <w:pPr>
                    <w:pStyle w:val="Compact"/>
                    <w:jc w:val="left"/>
                    <w:jc w:val="center"/>
                  </w:pPr>
                  <w:r>
                    <w:t xml:space="preserve">LED</w:t>
                  </w:r>
                </w:p>
              </w:tc>
              <w:tc>
                <w:tcPr/>
                <w:p>
                  <w:pPr>
                    <w:pStyle w:val="Compact"/>
                    <w:jc w:val="left"/>
                    <w:jc w:val="center"/>
                  </w:pPr>
                  <w:r>
                    <w:t xml:space="preserve">&lt; 20</w:t>
                  </w:r>
                </w:p>
              </w:tc>
              <w:tc>
                <w:tcPr/>
                <w:p>
                  <w:pPr>
                    <w:pStyle w:val="Compact"/>
                    <w:jc w:val="left"/>
                    <w:jc w:val="center"/>
                  </w:pPr>
                  <w:r>
                    <w:t xml:space="preserve">69</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Faal Hemostasis</w:t>
                  </w:r>
                </w:p>
              </w:tc>
              <w:tc>
                <w:tcPr/>
                <w:p>
                  <w:pPr>
                    <w:pStyle w:val="Compact"/>
                    <w:jc w:val="left"/>
                    <w:jc w:val="center"/>
                  </w:pPr>
                  <w:r>
                    <w:t xml:space="preserve">PPT</w:t>
                  </w:r>
                </w:p>
              </w:tc>
              <w:tc>
                <w:tcPr/>
                <w:p>
                  <w:pPr>
                    <w:pStyle w:val="Compact"/>
                    <w:jc w:val="left"/>
                    <w:jc w:val="center"/>
                  </w:pPr>
                  <w:r>
                    <w:t xml:space="preserve">10 - 12.7</w:t>
                  </w:r>
                </w:p>
              </w:tc>
              <w:tc>
                <w:tcPr/>
                <w:p>
                  <w:pPr>
                    <w:pStyle w:val="Compact"/>
                    <w:jc w:val="left"/>
                    <w:jc w:val="center"/>
                  </w:pPr>
                  <w:r>
                    <w:t xml:space="preserve">15.9</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INR</w:t>
                  </w:r>
                </w:p>
              </w:tc>
              <w:tc>
                <w:tcPr/>
                <w:p>
                  <w:pPr>
                    <w:pStyle w:val="Compact"/>
                    <w:jc w:val="left"/>
                    <w:jc w:val="center"/>
                  </w:pPr>
                  <w:r>
                    <w:t xml:space="preserve">0.9 - 1.1</w:t>
                  </w:r>
                </w:p>
              </w:tc>
              <w:tc>
                <w:tcPr/>
                <w:p>
                  <w:pPr>
                    <w:pStyle w:val="Compact"/>
                    <w:jc w:val="left"/>
                    <w:jc w:val="center"/>
                  </w:pPr>
                  <w:r>
                    <w:t xml:space="preserve">1.45</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APTT</w:t>
                  </w:r>
                </w:p>
              </w:tc>
              <w:tc>
                <w:tcPr/>
                <w:p>
                  <w:pPr>
                    <w:pStyle w:val="Compact"/>
                    <w:jc w:val="left"/>
                    <w:jc w:val="center"/>
                  </w:pPr>
                  <w:r>
                    <w:t xml:space="preserve">23-34.7</w:t>
                  </w:r>
                </w:p>
              </w:tc>
              <w:tc>
                <w:tcPr/>
                <w:p>
                  <w:pPr>
                    <w:pStyle w:val="Compact"/>
                    <w:jc w:val="left"/>
                    <w:jc w:val="center"/>
                  </w:pPr>
                  <w:r>
                    <w:t xml:space="preserve">28.9</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Fungsi Ginjal</w:t>
                  </w:r>
                </w:p>
              </w:tc>
              <w:tc>
                <w:tcPr/>
                <w:p>
                  <w:pPr>
                    <w:pStyle w:val="Compact"/>
                    <w:jc w:val="left"/>
                    <w:jc w:val="center"/>
                  </w:pPr>
                  <w:r>
                    <w:t xml:space="preserve">BUN</w:t>
                  </w:r>
                </w:p>
              </w:tc>
              <w:tc>
                <w:tcPr/>
                <w:p>
                  <w:pPr>
                    <w:pStyle w:val="Compact"/>
                    <w:jc w:val="left"/>
                    <w:jc w:val="center"/>
                  </w:pPr>
                  <w:r>
                    <w:t xml:space="preserve">7.0 - 18.7</w:t>
                  </w:r>
                </w:p>
              </w:tc>
              <w:tc>
                <w:tcPr/>
                <w:p>
                  <w:pPr>
                    <w:pStyle w:val="Compact"/>
                    <w:jc w:val="left"/>
                    <w:jc w:val="center"/>
                  </w:pPr>
                  <w:r>
                    <w:t xml:space="preserve">7.0</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Kreatinin</w:t>
                  </w:r>
                </w:p>
              </w:tc>
              <w:tc>
                <w:tcPr/>
                <w:p>
                  <w:pPr>
                    <w:pStyle w:val="Compact"/>
                    <w:jc w:val="left"/>
                    <w:jc w:val="center"/>
                  </w:pPr>
                  <w:r>
                    <w:t xml:space="preserve">0.57 - 1.11</w:t>
                  </w:r>
                </w:p>
              </w:tc>
              <w:tc>
                <w:tcPr/>
                <w:p>
                  <w:pPr>
                    <w:pStyle w:val="Compact"/>
                    <w:jc w:val="left"/>
                    <w:jc w:val="center"/>
                  </w:pPr>
                  <w:r>
                    <w:t xml:space="preserve">0.51</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e-LFG</w:t>
                  </w:r>
                </w:p>
              </w:tc>
              <w:tc>
                <w:tcPr/>
                <w:p>
                  <w:pPr>
                    <w:pStyle w:val="Compact"/>
                    <w:jc w:val="left"/>
                    <w:jc w:val="center"/>
                  </w:pPr>
                  <w:r>
                    <w:t xml:space="preserve">&gt;= 90</w:t>
                  </w:r>
                </w:p>
              </w:tc>
              <w:tc>
                <w:tcPr/>
                <w:p>
                  <w:pPr>
                    <w:pStyle w:val="Compact"/>
                    <w:jc w:val="left"/>
                    <w:jc w:val="center"/>
                  </w:pPr>
                  <w:r>
                    <w:t xml:space="preserve">135.53</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Elektrolit</w:t>
                  </w:r>
                </w:p>
              </w:tc>
              <w:tc>
                <w:tcPr/>
                <w:p>
                  <w:pPr>
                    <w:pStyle w:val="Compact"/>
                    <w:jc w:val="left"/>
                    <w:jc w:val="center"/>
                  </w:pPr>
                  <w:r>
                    <w:t xml:space="preserve">Natrium</w:t>
                  </w:r>
                </w:p>
              </w:tc>
              <w:tc>
                <w:tcPr/>
                <w:p>
                  <w:pPr>
                    <w:pStyle w:val="Compact"/>
                    <w:jc w:val="left"/>
                    <w:jc w:val="center"/>
                  </w:pPr>
                  <w:r>
                    <w:t xml:space="preserve">136 - 145</w:t>
                  </w:r>
                </w:p>
              </w:tc>
              <w:tc>
                <w:tcPr/>
                <w:p>
                  <w:pPr>
                    <w:pStyle w:val="Compact"/>
                    <w:jc w:val="left"/>
                    <w:jc w:val="center"/>
                  </w:pPr>
                  <w:r>
                    <w:t xml:space="preserve">142</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Kalium</w:t>
                  </w:r>
                </w:p>
              </w:tc>
              <w:tc>
                <w:tcPr/>
                <w:p>
                  <w:pPr>
                    <w:pStyle w:val="Compact"/>
                    <w:jc w:val="left"/>
                    <w:jc w:val="center"/>
                  </w:pPr>
                  <w:r>
                    <w:t xml:space="preserve">3.5 - 5.1</w:t>
                  </w:r>
                </w:p>
              </w:tc>
              <w:tc>
                <w:tcPr/>
                <w:p>
                  <w:pPr>
                    <w:pStyle w:val="Compact"/>
                    <w:jc w:val="left"/>
                    <w:jc w:val="center"/>
                  </w:pPr>
                  <w:r>
                    <w:t xml:space="preserve">2.88</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Kalsium</w:t>
                  </w:r>
                </w:p>
              </w:tc>
              <w:tc>
                <w:tcPr/>
                <w:p>
                  <w:pPr>
                    <w:pStyle w:val="Compact"/>
                    <w:jc w:val="left"/>
                    <w:jc w:val="center"/>
                  </w:pPr>
                  <w:r>
                    <w:t xml:space="preserve">8.8 - 10.2</w:t>
                  </w:r>
                </w:p>
              </w:tc>
              <w:tc>
                <w:tcPr/>
                <w:p>
                  <w:pPr>
                    <w:pStyle w:val="Compact"/>
                  </w:pPr>
                </w:p>
              </w:tc>
              <w:tc>
                <w:tcPr/>
                <w:p>
                  <w:pPr>
                    <w:pStyle w:val="Compact"/>
                  </w:pPr>
                </w:p>
              </w:tc>
              <w:tc>
                <w:tcPr/>
                <w:p>
                  <w:pPr>
                    <w:pStyle w:val="Compact"/>
                  </w:pPr>
                </w:p>
              </w:tc>
              <w:tc>
                <w:tcPr/>
                <w:p>
                  <w:pPr>
                    <w:pStyle w:val="Compact"/>
                    <w:jc w:val="left"/>
                    <w:jc w:val="center"/>
                  </w:pPr>
                  <w:r>
                    <w:t xml:space="preserve">7.7 (9.1)</w:t>
                  </w:r>
                </w:p>
              </w:tc>
              <w:tc>
                <w:tcPr/>
                <w:p>
                  <w:pPr>
                    <w:pStyle w:val="Compact"/>
                  </w:pPr>
                </w:p>
              </w:tc>
            </w:tr>
            <w:tr>
              <w:tc>
                <w:tcPr/>
                <w:p>
                  <w:pPr>
                    <w:pStyle w:val="Compact"/>
                    <w:jc w:val="left"/>
                    <w:jc w:val="center"/>
                  </w:pPr>
                  <w:r>
                    <w:t xml:space="preserve">Fungsi Liver</w:t>
                  </w:r>
                </w:p>
              </w:tc>
              <w:tc>
                <w:tcPr/>
                <w:p>
                  <w:pPr>
                    <w:pStyle w:val="Compact"/>
                    <w:jc w:val="left"/>
                    <w:jc w:val="center"/>
                  </w:pPr>
                  <w:r>
                    <w:t xml:space="preserve">AST/SGOT</w:t>
                  </w:r>
                </w:p>
              </w:tc>
              <w:tc>
                <w:tcPr/>
                <w:p>
                  <w:pPr>
                    <w:pStyle w:val="Compact"/>
                    <w:jc w:val="left"/>
                    <w:jc w:val="center"/>
                  </w:pPr>
                  <w:r>
                    <w:t xml:space="preserve">71</w:t>
                  </w:r>
                </w:p>
              </w:tc>
              <w:tc>
                <w:tcPr/>
                <w:p>
                  <w:pPr>
                    <w:pStyle w:val="Compact"/>
                    <w:jc w:val="left"/>
                    <w:jc w:val="center"/>
                  </w:pPr>
                  <w:r>
                    <w:t xml:space="preserve">&lt;34</w:t>
                  </w:r>
                </w:p>
              </w:tc>
              <w:tc>
                <w:tcPr/>
                <w:p>
                  <w:pPr>
                    <w:pStyle w:val="Compact"/>
                  </w:pPr>
                </w:p>
              </w:tc>
              <w:tc>
                <w:tcPr/>
                <w:p>
                  <w:pPr>
                    <w:pStyle w:val="Compact"/>
                  </w:pPr>
                </w:p>
              </w:tc>
              <w:tc>
                <w:tcPr/>
                <w:p>
                  <w:pPr>
                    <w:pStyle w:val="Compact"/>
                    <w:jc w:val="left"/>
                    <w:jc w:val="center"/>
                  </w:pPr>
                  <w:r>
                    <w:t xml:space="preserve">123</w:t>
                  </w:r>
                </w:p>
              </w:tc>
              <w:tc>
                <w:tcPr/>
                <w:p>
                  <w:pPr>
                    <w:pStyle w:val="Compact"/>
                  </w:pPr>
                </w:p>
              </w:tc>
            </w:tr>
            <w:tr>
              <w:tc>
                <w:tcPr/>
                <w:p>
                  <w:pPr>
                    <w:pStyle w:val="Compact"/>
                  </w:pPr>
                </w:p>
              </w:tc>
              <w:tc>
                <w:tcPr/>
                <w:p>
                  <w:pPr>
                    <w:pStyle w:val="Compact"/>
                    <w:jc w:val="left"/>
                    <w:jc w:val="center"/>
                  </w:pPr>
                  <w:r>
                    <w:t xml:space="preserve">ALT/SGPT</w:t>
                  </w:r>
                </w:p>
              </w:tc>
              <w:tc>
                <w:tcPr/>
                <w:p>
                  <w:pPr>
                    <w:pStyle w:val="Compact"/>
                    <w:jc w:val="left"/>
                    <w:jc w:val="center"/>
                  </w:pPr>
                  <w:r>
                    <w:t xml:space="preserve">44</w:t>
                  </w:r>
                </w:p>
              </w:tc>
              <w:tc>
                <w:tcPr/>
                <w:p>
                  <w:pPr>
                    <w:pStyle w:val="Compact"/>
                    <w:jc w:val="left"/>
                    <w:jc w:val="center"/>
                  </w:pPr>
                  <w:r>
                    <w:t xml:space="preserve">&lt;55</w:t>
                  </w:r>
                </w:p>
              </w:tc>
              <w:tc>
                <w:tcPr/>
                <w:p>
                  <w:pPr>
                    <w:pStyle w:val="Compact"/>
                  </w:pPr>
                </w:p>
              </w:tc>
              <w:tc>
                <w:tcPr/>
                <w:p>
                  <w:pPr>
                    <w:pStyle w:val="Compact"/>
                  </w:pPr>
                </w:p>
              </w:tc>
              <w:tc>
                <w:tcPr/>
                <w:p>
                  <w:pPr>
                    <w:pStyle w:val="Compact"/>
                    <w:jc w:val="left"/>
                    <w:jc w:val="center"/>
                  </w:pPr>
                  <w:r>
                    <w:t xml:space="preserve">118</w:t>
                  </w:r>
                </w:p>
              </w:tc>
              <w:tc>
                <w:tcPr/>
                <w:p>
                  <w:pPr>
                    <w:pStyle w:val="Compact"/>
                  </w:pPr>
                </w:p>
              </w:tc>
            </w:tr>
            <w:tr>
              <w:tc>
                <w:tcPr/>
                <w:p>
                  <w:pPr>
                    <w:pStyle w:val="Compact"/>
                  </w:pPr>
                </w:p>
              </w:tc>
              <w:tc>
                <w:tcPr/>
                <w:p>
                  <w:pPr>
                    <w:pStyle w:val="Compact"/>
                    <w:jc w:val="left"/>
                    <w:jc w:val="center"/>
                  </w:pPr>
                  <w:r>
                    <w:t xml:space="preserve">Albumin</w:t>
                  </w:r>
                </w:p>
              </w:tc>
              <w:tc>
                <w:tcPr/>
                <w:p>
                  <w:pPr>
                    <w:pStyle w:val="Compact"/>
                    <w:jc w:val="left"/>
                    <w:jc w:val="center"/>
                  </w:pPr>
                  <w:r>
                    <w:t xml:space="preserve">3.4 - 4.8</w:t>
                  </w:r>
                </w:p>
              </w:tc>
              <w:tc>
                <w:tcPr/>
                <w:p>
                  <w:pPr>
                    <w:pStyle w:val="Compact"/>
                    <w:jc w:val="left"/>
                    <w:jc w:val="center"/>
                  </w:pPr>
                  <w:r>
                    <w:t xml:space="preserve">2.3</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Globulin</w:t>
                  </w:r>
                </w:p>
              </w:tc>
              <w:tc>
                <w:tcPr/>
                <w:p>
                  <w:pPr>
                    <w:pStyle w:val="Compact"/>
                    <w:jc w:val="left"/>
                    <w:jc w:val="center"/>
                  </w:pPr>
                  <w:r>
                    <w:t xml:space="preserve">2.2 - 3.7</w:t>
                  </w:r>
                </w:p>
              </w:tc>
              <w:tc>
                <w:tcPr/>
                <w:p>
                  <w:pPr>
                    <w:pStyle w:val="Compact"/>
                    <w:jc w:val="left"/>
                    <w:jc w:val="center"/>
                  </w:pPr>
                  <w:r>
                    <w:t xml:space="preserve">4.10</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Total Protein</w:t>
                  </w:r>
                </w:p>
              </w:tc>
              <w:tc>
                <w:tcPr/>
                <w:p>
                  <w:pPr>
                    <w:pStyle w:val="Compact"/>
                    <w:jc w:val="left"/>
                    <w:jc w:val="center"/>
                  </w:pPr>
                  <w:r>
                    <w:t xml:space="preserve">6.4 - 8.3</w:t>
                  </w:r>
                </w:p>
              </w:tc>
              <w:tc>
                <w:tcPr/>
                <w:p>
                  <w:pPr>
                    <w:pStyle w:val="Compact"/>
                    <w:jc w:val="left"/>
                    <w:jc w:val="center"/>
                  </w:pPr>
                  <w:r>
                    <w:t xml:space="preserve">6.4</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Bilirubin Total</w:t>
                  </w:r>
                </w:p>
              </w:tc>
              <w:tc>
                <w:tcPr/>
                <w:p>
                  <w:pPr>
                    <w:pStyle w:val="Compact"/>
                    <w:jc w:val="left"/>
                    <w:jc w:val="center"/>
                  </w:pPr>
                  <w:r>
                    <w:t xml:space="preserve">0.2 - 1.2</w:t>
                  </w:r>
                </w:p>
              </w:tc>
              <w:tc>
                <w:tcPr/>
                <w:p>
                  <w:pPr>
                    <w:pStyle w:val="Compact"/>
                    <w:jc w:val="left"/>
                    <w:jc w:val="center"/>
                  </w:pPr>
                  <w:r>
                    <w:t xml:space="preserve">0.2 - 1.2</w:t>
                  </w:r>
                </w:p>
              </w:tc>
              <w:tc>
                <w:tcPr/>
                <w:p>
                  <w:pPr>
                    <w:pStyle w:val="Compact"/>
                    <w:jc w:val="left"/>
                    <w:jc w:val="center"/>
                  </w:pPr>
                  <w:r>
                    <w:t xml:space="preserve">4.9</w:t>
                  </w:r>
                </w:p>
              </w:tc>
              <w:tc>
                <w:tcPr/>
                <w:p>
                  <w:pPr>
                    <w:pStyle w:val="Compact"/>
                    <w:jc w:val="left"/>
                    <w:jc w:val="center"/>
                  </w:pPr>
                  <w:r>
                    <w:t xml:space="preserve">5.60</w:t>
                  </w:r>
                </w:p>
              </w:tc>
              <w:tc>
                <w:tcPr/>
                <w:p>
                  <w:pPr>
                    <w:pStyle w:val="Compact"/>
                    <w:jc w:val="left"/>
                    <w:jc w:val="center"/>
                  </w:pPr>
                  <w:r>
                    <w:t xml:space="preserve">4.20</w:t>
                  </w:r>
                </w:p>
              </w:tc>
              <w:tc>
                <w:tcPr/>
                <w:p>
                  <w:pPr>
                    <w:pStyle w:val="Compact"/>
                  </w:pPr>
                </w:p>
              </w:tc>
            </w:tr>
            <w:tr>
              <w:tc>
                <w:tcPr/>
                <w:p>
                  <w:pPr>
                    <w:pStyle w:val="Compact"/>
                  </w:pPr>
                </w:p>
              </w:tc>
              <w:tc>
                <w:tcPr/>
                <w:p>
                  <w:pPr>
                    <w:pStyle w:val="Compact"/>
                    <w:jc w:val="left"/>
                    <w:jc w:val="center"/>
                  </w:pPr>
                  <w:r>
                    <w:t xml:space="preserve">Bilirubin Direk</w:t>
                  </w:r>
                </w:p>
              </w:tc>
              <w:tc>
                <w:tcPr/>
                <w:p>
                  <w:pPr>
                    <w:pStyle w:val="Compact"/>
                    <w:jc w:val="left"/>
                    <w:jc w:val="center"/>
                  </w:pPr>
                  <w:r>
                    <w:t xml:space="preserve">0.0 - 0.5</w:t>
                  </w:r>
                </w:p>
              </w:tc>
              <w:tc>
                <w:tcPr/>
                <w:p>
                  <w:pPr>
                    <w:pStyle w:val="Compact"/>
                    <w:jc w:val="left"/>
                    <w:jc w:val="center"/>
                  </w:pPr>
                  <w:r>
                    <w:t xml:space="preserve">0.0 - 0.5</w:t>
                  </w:r>
                </w:p>
              </w:tc>
              <w:tc>
                <w:tcPr/>
                <w:p>
                  <w:pPr>
                    <w:pStyle w:val="Compact"/>
                    <w:jc w:val="left"/>
                    <w:jc w:val="center"/>
                  </w:pPr>
                  <w:r>
                    <w:t xml:space="preserve">3.2</w:t>
                  </w:r>
                </w:p>
              </w:tc>
              <w:tc>
                <w:tcPr/>
                <w:p>
                  <w:pPr>
                    <w:pStyle w:val="Compact"/>
                    <w:jc w:val="left"/>
                    <w:jc w:val="center"/>
                  </w:pPr>
                  <w:r>
                    <w:t xml:space="preserve">3.37</w:t>
                  </w:r>
                </w:p>
              </w:tc>
              <w:tc>
                <w:tcPr/>
                <w:p>
                  <w:pPr>
                    <w:pStyle w:val="Compact"/>
                    <w:jc w:val="left"/>
                    <w:jc w:val="center"/>
                  </w:pPr>
                  <w:r>
                    <w:t xml:space="preserve">2.13</w:t>
                  </w:r>
                </w:p>
              </w:tc>
              <w:tc>
                <w:tcPr/>
                <w:p>
                  <w:pPr>
                    <w:pStyle w:val="Compact"/>
                  </w:pPr>
                </w:p>
              </w:tc>
            </w:tr>
            <w:tr>
              <w:tc>
                <w:tcPr/>
                <w:p>
                  <w:pPr>
                    <w:pStyle w:val="Compact"/>
                  </w:pPr>
                </w:p>
              </w:tc>
              <w:tc>
                <w:tcPr/>
                <w:p>
                  <w:pPr>
                    <w:pStyle w:val="Compact"/>
                    <w:jc w:val="left"/>
                    <w:jc w:val="center"/>
                  </w:pPr>
                  <w:r>
                    <w:t xml:space="preserve">Bilirubin Indirek</w:t>
                  </w:r>
                </w:p>
              </w:tc>
              <w:tc>
                <w:tcPr/>
                <w:p>
                  <w:pPr>
                    <w:pStyle w:val="Compact"/>
                    <w:jc w:val="left"/>
                    <w:jc w:val="center"/>
                  </w:pPr>
                  <w:r>
                    <w:t xml:space="preserve">0.2 - 0.7</w:t>
                  </w:r>
                </w:p>
              </w:tc>
              <w:tc>
                <w:tcPr/>
                <w:p>
                  <w:pPr>
                    <w:pStyle w:val="Compact"/>
                    <w:jc w:val="left"/>
                    <w:jc w:val="center"/>
                  </w:pPr>
                  <w:r>
                    <w:t xml:space="preserve">0.2 - 0.7</w:t>
                  </w:r>
                </w:p>
              </w:tc>
              <w:tc>
                <w:tcPr/>
                <w:p>
                  <w:pPr>
                    <w:pStyle w:val="Compact"/>
                    <w:jc w:val="left"/>
                    <w:jc w:val="center"/>
                  </w:pPr>
                  <w:r>
                    <w:t xml:space="preserve">1.70</w:t>
                  </w:r>
                </w:p>
              </w:tc>
              <w:tc>
                <w:tcPr/>
                <w:p>
                  <w:pPr>
                    <w:pStyle w:val="Compact"/>
                    <w:jc w:val="left"/>
                    <w:jc w:val="center"/>
                  </w:pPr>
                  <w:r>
                    <w:t xml:space="preserve">2.23</w:t>
                  </w:r>
                </w:p>
              </w:tc>
              <w:tc>
                <w:tcPr/>
                <w:p>
                  <w:pPr>
                    <w:pStyle w:val="Compact"/>
                    <w:jc w:val="left"/>
                    <w:jc w:val="center"/>
                  </w:pPr>
                  <w:r>
                    <w:t xml:space="preserve">2.07</w:t>
                  </w:r>
                </w:p>
              </w:tc>
              <w:tc>
                <w:tcPr/>
                <w:p>
                  <w:pPr>
                    <w:pStyle w:val="Compact"/>
                  </w:pPr>
                </w:p>
              </w:tc>
            </w:tr>
            <w:tr>
              <w:tc>
                <w:tcPr/>
                <w:p>
                  <w:pPr>
                    <w:pStyle w:val="Compact"/>
                  </w:pPr>
                </w:p>
              </w:tc>
              <w:tc>
                <w:tcPr/>
                <w:p>
                  <w:pPr>
                    <w:pStyle w:val="Compact"/>
                    <w:jc w:val="left"/>
                    <w:jc w:val="center"/>
                  </w:pPr>
                  <w:r>
                    <w:t xml:space="preserve">Fosfatase Alkali (ALP)</w:t>
                  </w:r>
                </w:p>
              </w:tc>
              <w:tc>
                <w:tcPr/>
                <w:p>
                  <w:pPr>
                    <w:pStyle w:val="Compact"/>
                    <w:jc w:val="left"/>
                    <w:jc w:val="center"/>
                  </w:pPr>
                  <w:r>
                    <w:t xml:space="preserve">40 - 150</w:t>
                  </w:r>
                </w:p>
              </w:tc>
              <w:tc>
                <w:tcPr/>
                <w:p>
                  <w:pPr>
                    <w:pStyle w:val="Compact"/>
                  </w:pPr>
                </w:p>
              </w:tc>
              <w:tc>
                <w:tcPr/>
                <w:p>
                  <w:pPr>
                    <w:pStyle w:val="Compact"/>
                    <w:jc w:val="left"/>
                    <w:jc w:val="center"/>
                  </w:pPr>
                  <w:r>
                    <w:t xml:space="preserve">125</w:t>
                  </w: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Gamma GT</w:t>
                  </w:r>
                </w:p>
              </w:tc>
              <w:tc>
                <w:tcPr/>
                <w:p>
                  <w:pPr>
                    <w:pStyle w:val="Compact"/>
                    <w:jc w:val="left"/>
                    <w:jc w:val="center"/>
                  </w:pPr>
                  <w:r>
                    <w:t xml:space="preserve">&lt; 33</w:t>
                  </w:r>
                </w:p>
              </w:tc>
              <w:tc>
                <w:tcPr/>
                <w:p>
                  <w:pPr>
                    <w:pStyle w:val="Compact"/>
                  </w:pPr>
                </w:p>
              </w:tc>
              <w:tc>
                <w:tcPr/>
                <w:p>
                  <w:pPr>
                    <w:pStyle w:val="Compact"/>
                    <w:jc w:val="left"/>
                    <w:jc w:val="center"/>
                  </w:pPr>
                  <w:r>
                    <w:t xml:space="preserve">232</w:t>
                  </w:r>
                </w:p>
              </w:tc>
              <w:tc>
                <w:tcPr/>
                <w:p>
                  <w:pPr>
                    <w:pStyle w:val="Compact"/>
                  </w:pPr>
                </w:p>
              </w:tc>
              <w:tc>
                <w:tcPr/>
                <w:p>
                  <w:pPr>
                    <w:pStyle w:val="Compact"/>
                  </w:pPr>
                </w:p>
              </w:tc>
              <w:tc>
                <w:tcPr/>
                <w:p>
                  <w:pPr>
                    <w:pStyle w:val="Compact"/>
                  </w:pPr>
                </w:p>
              </w:tc>
            </w:tr>
            <w:tr>
              <w:tc>
                <w:tcPr/>
                <w:p>
                  <w:pPr>
                    <w:pStyle w:val="Compact"/>
                    <w:jc w:val="left"/>
                    <w:jc w:val="center"/>
                  </w:pPr>
                  <w:r>
                    <w:t xml:space="preserve">Hepatitis Marker</w:t>
                  </w:r>
                </w:p>
              </w:tc>
              <w:tc>
                <w:tcPr/>
                <w:p>
                  <w:pPr>
                    <w:pStyle w:val="Compact"/>
                    <w:jc w:val="left"/>
                    <w:jc w:val="center"/>
                  </w:pPr>
                  <w:r>
                    <w:t xml:space="preserve">HBsAg</w:t>
                  </w:r>
                </w:p>
              </w:tc>
              <w:tc>
                <w:tcPr/>
                <w:p>
                  <w:pPr>
                    <w:pStyle w:val="Compact"/>
                    <w:jc w:val="left"/>
                    <w:jc w:val="center"/>
                  </w:pPr>
                  <w:r>
                    <w:t xml:space="preserve">Non reaktif</w:t>
                  </w:r>
                </w:p>
              </w:tc>
              <w:tc>
                <w:tcPr/>
                <w:p>
                  <w:pPr>
                    <w:pStyle w:val="Compact"/>
                  </w:pPr>
                </w:p>
              </w:tc>
              <w:tc>
                <w:tcPr/>
                <w:p>
                  <w:pPr>
                    <w:pStyle w:val="Compact"/>
                    <w:jc w:val="left"/>
                    <w:jc w:val="center"/>
                  </w:pPr>
                  <w:r>
                    <w:t xml:space="preserve">Non reaktif</w:t>
                  </w: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Anti HCV</w:t>
                  </w:r>
                </w:p>
              </w:tc>
              <w:tc>
                <w:tcPr/>
                <w:p>
                  <w:pPr>
                    <w:pStyle w:val="Compact"/>
                    <w:jc w:val="left"/>
                    <w:jc w:val="center"/>
                  </w:pPr>
                  <w:r>
                    <w:t xml:space="preserve">Non reaktif</w:t>
                  </w:r>
                </w:p>
              </w:tc>
              <w:tc>
                <w:tcPr/>
                <w:p>
                  <w:pPr>
                    <w:pStyle w:val="Compact"/>
                  </w:pPr>
                </w:p>
              </w:tc>
              <w:tc>
                <w:tcPr/>
                <w:p>
                  <w:pPr>
                    <w:pStyle w:val="Compact"/>
                    <w:jc w:val="left"/>
                    <w:jc w:val="center"/>
                  </w:pPr>
                  <w:r>
                    <w:t xml:space="preserve">Non reaktif</w:t>
                  </w:r>
                </w:p>
              </w:tc>
              <w:tc>
                <w:tcPr/>
                <w:p>
                  <w:pPr>
                    <w:pStyle w:val="Compact"/>
                  </w:pPr>
                </w:p>
              </w:tc>
              <w:tc>
                <w:tcPr/>
                <w:p>
                  <w:pPr>
                    <w:pStyle w:val="Compact"/>
                  </w:pPr>
                </w:p>
              </w:tc>
              <w:tc>
                <w:tcPr/>
                <w:p>
                  <w:pPr>
                    <w:pStyle w:val="Compact"/>
                  </w:pPr>
                </w:p>
              </w:tc>
            </w:tr>
            <w:tr>
              <w:tc>
                <w:tcPr/>
                <w:p>
                  <w:pPr>
                    <w:pStyle w:val="Compact"/>
                    <w:jc w:val="left"/>
                    <w:jc w:val="center"/>
                  </w:pPr>
                  <w:r>
                    <w:t xml:space="preserve">Analisis Gas Darah</w:t>
                  </w:r>
                </w:p>
              </w:tc>
              <w:tc>
                <w:tcPr/>
                <w:p>
                  <w:pPr>
                    <w:pStyle w:val="Compact"/>
                    <w:jc w:val="left"/>
                    <w:jc w:val="center"/>
                  </w:pPr>
                  <w:r>
                    <w:t xml:space="preserve">pH</w:t>
                  </w:r>
                </w:p>
              </w:tc>
              <w:tc>
                <w:tcPr/>
                <w:p>
                  <w:pPr>
                    <w:pStyle w:val="Compact"/>
                    <w:jc w:val="left"/>
                    <w:jc w:val="center"/>
                  </w:pPr>
                  <w:r>
                    <w:t xml:space="preserve">7.35 - 7.45</w:t>
                  </w:r>
                </w:p>
              </w:tc>
              <w:tc>
                <w:tcPr/>
                <w:p>
                  <w:pPr>
                    <w:pStyle w:val="Compact"/>
                    <w:jc w:val="left"/>
                    <w:jc w:val="center"/>
                  </w:pPr>
                  <w:r>
                    <w:t xml:space="preserve">7.47</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pCO2</w:t>
                  </w:r>
                </w:p>
              </w:tc>
              <w:tc>
                <w:tcPr/>
                <w:p>
                  <w:pPr>
                    <w:pStyle w:val="Compact"/>
                    <w:jc w:val="left"/>
                    <w:jc w:val="center"/>
                  </w:pPr>
                  <w:r>
                    <w:t xml:space="preserve">35 - 45</w:t>
                  </w:r>
                </w:p>
              </w:tc>
              <w:tc>
                <w:tcPr/>
                <w:p>
                  <w:pPr>
                    <w:pStyle w:val="Compact"/>
                    <w:jc w:val="left"/>
                    <w:jc w:val="center"/>
                  </w:pPr>
                  <w:r>
                    <w:t xml:space="preserve">44</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HCO3-</w:t>
                  </w:r>
                </w:p>
              </w:tc>
              <w:tc>
                <w:tcPr/>
                <w:p>
                  <w:pPr>
                    <w:pStyle w:val="Compact"/>
                    <w:jc w:val="left"/>
                    <w:jc w:val="center"/>
                  </w:pPr>
                  <w:r>
                    <w:t xml:space="preserve">22 - 26</w:t>
                  </w:r>
                </w:p>
              </w:tc>
              <w:tc>
                <w:tcPr/>
                <w:p>
                  <w:pPr>
                    <w:pStyle w:val="Compact"/>
                    <w:jc w:val="left"/>
                    <w:jc w:val="center"/>
                  </w:pPr>
                  <w:r>
                    <w:t xml:space="preserve">32</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BEecf</w:t>
                  </w:r>
                </w:p>
              </w:tc>
              <w:tc>
                <w:tcPr/>
                <w:p>
                  <w:pPr>
                    <w:pStyle w:val="Compact"/>
                    <w:jc w:val="left"/>
                    <w:jc w:val="center"/>
                  </w:pPr>
                  <w:r>
                    <w:t xml:space="preserve">-2 s.d 2</w:t>
                  </w:r>
                </w:p>
              </w:tc>
              <w:tc>
                <w:tcPr/>
                <w:p>
                  <w:pPr>
                    <w:pStyle w:val="Compact"/>
                    <w:jc w:val="left"/>
                    <w:jc w:val="center"/>
                  </w:pPr>
                  <w:r>
                    <w:t xml:space="preserve">83</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pO2</w:t>
                  </w:r>
                </w:p>
              </w:tc>
              <w:tc>
                <w:tcPr/>
                <w:p>
                  <w:pPr>
                    <w:pStyle w:val="Compact"/>
                    <w:jc w:val="left"/>
                    <w:jc w:val="center"/>
                  </w:pPr>
                  <w:r>
                    <w:t xml:space="preserve">80 - 100%</w:t>
                  </w:r>
                </w:p>
              </w:tc>
              <w:tc>
                <w:tcPr/>
                <w:p>
                  <w:pPr>
                    <w:pStyle w:val="Compact"/>
                    <w:jc w:val="left"/>
                    <w:jc w:val="center"/>
                  </w:pPr>
                  <w:r>
                    <w:t xml:space="preserve">75</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SO2c</w:t>
                  </w:r>
                </w:p>
              </w:tc>
              <w:tc>
                <w:tcPr/>
                <w:p>
                  <w:pPr>
                    <w:pStyle w:val="Compact"/>
                    <w:jc w:val="left"/>
                    <w:jc w:val="center"/>
                  </w:pPr>
                  <w:r>
                    <w:t xml:space="preserve">95 - 100%</w:t>
                  </w:r>
                </w:p>
              </w:tc>
              <w:tc>
                <w:tcPr/>
                <w:p>
                  <w:pPr>
                    <w:pStyle w:val="Compact"/>
                    <w:jc w:val="left"/>
                    <w:jc w:val="center"/>
                  </w:pPr>
                  <w:r>
                    <w:t xml:space="preserve">96</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TCO2</w:t>
                  </w:r>
                </w:p>
              </w:tc>
              <w:tc>
                <w:tcPr/>
                <w:p>
                  <w:pPr>
                    <w:pStyle w:val="Compact"/>
                    <w:jc w:val="left"/>
                    <w:jc w:val="center"/>
                  </w:pPr>
                  <w:r>
                    <w:t xml:space="preserve">24 - 30</w:t>
                  </w:r>
                </w:p>
              </w:tc>
              <w:tc>
                <w:tcPr/>
                <w:p>
                  <w:pPr>
                    <w:pStyle w:val="Compact"/>
                    <w:jc w:val="left"/>
                    <w:jc w:val="center"/>
                  </w:pPr>
                  <w:r>
                    <w:t xml:space="preserve">33.40</w:t>
                  </w: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Coombs Test</w:t>
                  </w:r>
                </w:p>
              </w:tc>
              <w:tc>
                <w:tcPr/>
                <w:p>
                  <w:pPr>
                    <w:pStyle w:val="Compact"/>
                    <w:jc w:val="left"/>
                    <w:jc w:val="center"/>
                  </w:pPr>
                  <w:r>
                    <w:t xml:space="preserve">Direct Coombs Test</w:t>
                  </w:r>
                </w:p>
              </w:tc>
              <w:tc>
                <w:tcPr/>
                <w:p>
                  <w:pPr>
                    <w:pStyle w:val="Compact"/>
                    <w:jc w:val="left"/>
                    <w:jc w:val="center"/>
                  </w:pPr>
                  <w:r>
                    <w:t xml:space="preserve">Negatif</w:t>
                  </w:r>
                </w:p>
              </w:tc>
              <w:tc>
                <w:tcPr/>
                <w:p>
                  <w:pPr>
                    <w:pStyle w:val="Compact"/>
                  </w:pPr>
                </w:p>
              </w:tc>
              <w:tc>
                <w:tcPr/>
                <w:p>
                  <w:pPr>
                    <w:pStyle w:val="Compact"/>
                    <w:jc w:val="left"/>
                    <w:jc w:val="center"/>
                  </w:pPr>
                  <w:r>
                    <w:t xml:space="preserve">Positif</w:t>
                  </w: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Indirect Coombs Test</w:t>
                  </w:r>
                </w:p>
              </w:tc>
              <w:tc>
                <w:tcPr/>
                <w:p>
                  <w:pPr>
                    <w:pStyle w:val="Compact"/>
                    <w:jc w:val="left"/>
                    <w:jc w:val="center"/>
                  </w:pPr>
                  <w:r>
                    <w:t xml:space="preserve">Negative</w:t>
                  </w:r>
                </w:p>
              </w:tc>
              <w:tc>
                <w:tcPr/>
                <w:p>
                  <w:pPr>
                    <w:pStyle w:val="Compact"/>
                  </w:pPr>
                </w:p>
              </w:tc>
              <w:tc>
                <w:tcPr/>
                <w:p>
                  <w:pPr>
                    <w:pStyle w:val="Compact"/>
                    <w:jc w:val="left"/>
                    <w:jc w:val="center"/>
                  </w:pPr>
                  <w:r>
                    <w:t xml:space="preserve">Positif</w:t>
                  </w:r>
                </w:p>
              </w:tc>
              <w:tc>
                <w:tcPr/>
                <w:p>
                  <w:pPr>
                    <w:pStyle w:val="Compact"/>
                  </w:pPr>
                </w:p>
              </w:tc>
              <w:tc>
                <w:tcPr/>
                <w:p>
                  <w:pPr>
                    <w:pStyle w:val="Compact"/>
                  </w:pPr>
                </w:p>
              </w:tc>
              <w:tc>
                <w:tcPr/>
                <w:p>
                  <w:pPr>
                    <w:pStyle w:val="Compact"/>
                  </w:pPr>
                </w:p>
              </w:tc>
            </w:tr>
            <w:tr>
              <w:tc>
                <w:tcPr/>
                <w:p>
                  <w:pPr>
                    <w:pStyle w:val="Compact"/>
                    <w:jc w:val="left"/>
                    <w:jc w:val="center"/>
                  </w:pPr>
                  <w:r>
                    <w:t xml:space="preserve">Imunologi</w:t>
                  </w:r>
                </w:p>
              </w:tc>
              <w:tc>
                <w:tcPr/>
                <w:p>
                  <w:pPr>
                    <w:pStyle w:val="Compact"/>
                    <w:jc w:val="left"/>
                    <w:jc w:val="center"/>
                  </w:pPr>
                  <w:r>
                    <w:t xml:space="preserve">ANA-IF</w:t>
                  </w:r>
                </w:p>
              </w:tc>
              <w:tc>
                <w:tcPr/>
                <w:p>
                  <w:pPr>
                    <w:pStyle w:val="Compact"/>
                    <w:jc w:val="left"/>
                    <w:jc w:val="center"/>
                  </w:pPr>
                  <w:r>
                    <w:t xml:space="preserve">&lt; 1:100</w:t>
                  </w:r>
                </w:p>
              </w:tc>
              <w:tc>
                <w:tcPr/>
                <w:p>
                  <w:pPr>
                    <w:pStyle w:val="Compact"/>
                  </w:pPr>
                </w:p>
              </w:tc>
              <w:tc>
                <w:tcPr/>
                <w:p>
                  <w:pPr>
                    <w:pStyle w:val="Compact"/>
                    <w:jc w:val="left"/>
                    <w:jc w:val="center"/>
                  </w:pPr>
                  <w:r>
                    <w:t xml:space="preserve">1:10.00 (Pola fine Speckled)</w:t>
                  </w: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TrAB (PRODIA)</w:t>
                  </w:r>
                </w:p>
              </w:tc>
              <w:tc>
                <w:tcPr/>
                <w:p>
                  <w:pPr>
                    <w:pStyle w:val="Compact"/>
                    <w:jc w:val="left"/>
                    <w:jc w:val="center"/>
                  </w:pPr>
                  <w:r>
                    <w:t xml:space="preserve">&lt;= 1.75 IU/L</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36.3</w:t>
                  </w:r>
                </w:p>
              </w:tc>
            </w:tr>
            <w:tr>
              <w:tc>
                <w:tcPr/>
                <w:p>
                  <w:pPr>
                    <w:pStyle w:val="Compact"/>
                    <w:jc w:val="left"/>
                    <w:jc w:val="center"/>
                  </w:pPr>
                  <w:r>
                    <w:t xml:space="preserve">Fungsi Tiroid</w:t>
                  </w:r>
                </w:p>
              </w:tc>
              <w:tc>
                <w:tcPr/>
                <w:p>
                  <w:pPr>
                    <w:pStyle w:val="Compact"/>
                    <w:jc w:val="left"/>
                    <w:jc w:val="center"/>
                  </w:pPr>
                  <w:r>
                    <w:t xml:space="preserve">Free T4</w:t>
                  </w:r>
                </w:p>
              </w:tc>
              <w:tc>
                <w:tcPr/>
                <w:p>
                  <w:pPr>
                    <w:pStyle w:val="Compact"/>
                    <w:jc w:val="left"/>
                    <w:jc w:val="center"/>
                  </w:pPr>
                  <w:r>
                    <w:t xml:space="preserve">0.7 - 1.48</w:t>
                  </w:r>
                </w:p>
              </w:tc>
              <w:tc>
                <w:tcPr/>
                <w:p>
                  <w:pPr>
                    <w:pStyle w:val="Compact"/>
                  </w:pPr>
                </w:p>
              </w:tc>
              <w:tc>
                <w:tcPr/>
                <w:p>
                  <w:pPr>
                    <w:pStyle w:val="Compact"/>
                    <w:jc w:val="left"/>
                    <w:jc w:val="center"/>
                  </w:pPr>
                  <w:r>
                    <w:t xml:space="preserve">28</w:t>
                  </w:r>
                </w:p>
              </w:tc>
              <w:tc>
                <w:tcPr/>
                <w:p>
                  <w:pPr>
                    <w:pStyle w:val="Compact"/>
                  </w:pPr>
                </w:p>
              </w:tc>
              <w:tc>
                <w:tcPr/>
                <w:p>
                  <w:pPr>
                    <w:pStyle w:val="Compact"/>
                  </w:pPr>
                </w:p>
              </w:tc>
              <w:tc>
                <w:tcPr/>
                <w:p>
                  <w:pPr>
                    <w:pStyle w:val="Compact"/>
                  </w:pPr>
                </w:p>
              </w:tc>
            </w:tr>
            <w:tr>
              <w:tc>
                <w:tcPr/>
                <w:p>
                  <w:pPr>
                    <w:pStyle w:val="Compact"/>
                  </w:pPr>
                </w:p>
              </w:tc>
              <w:tc>
                <w:tcPr/>
                <w:p>
                  <w:pPr>
                    <w:pStyle w:val="Compact"/>
                    <w:jc w:val="left"/>
                    <w:jc w:val="center"/>
                  </w:pPr>
                  <w:r>
                    <w:t xml:space="preserve">TSHs</w:t>
                  </w:r>
                </w:p>
              </w:tc>
              <w:tc>
                <w:tcPr/>
                <w:p>
                  <w:pPr>
                    <w:pStyle w:val="Compact"/>
                    <w:jc w:val="left"/>
                    <w:jc w:val="center"/>
                  </w:pPr>
                  <w:r>
                    <w:t xml:space="preserve">0.27 - 4.20</w:t>
                  </w:r>
                </w:p>
              </w:tc>
              <w:tc>
                <w:tcPr/>
                <w:p>
                  <w:pPr>
                    <w:pStyle w:val="Compact"/>
                  </w:pPr>
                </w:p>
              </w:tc>
              <w:tc>
                <w:tcPr/>
                <w:p>
                  <w:pPr>
                    <w:pStyle w:val="Compact"/>
                    <w:jc w:val="left"/>
                    <w:jc w:val="center"/>
                  </w:pPr>
                  <w:r>
                    <w:t xml:space="preserve">&lt; 0.01</w:t>
                  </w:r>
                </w:p>
              </w:tc>
              <w:tc>
                <w:tcPr/>
                <w:p>
                  <w:pPr>
                    <w:pStyle w:val="Compact"/>
                  </w:pPr>
                </w:p>
              </w:tc>
              <w:tc>
                <w:tcPr/>
                <w:p>
                  <w:pPr>
                    <w:pStyle w:val="Compact"/>
                  </w:pPr>
                </w:p>
              </w:tc>
              <w:tc>
                <w:tcPr/>
                <w:p>
                  <w:pPr>
                    <w:pStyle w:val="Compact"/>
                  </w:pPr>
                </w:p>
              </w:tc>
            </w:tr>
          </w:tbl>
          <w:bookmarkEnd w:id="70"/>
          <w:p/>
        </w:tc>
      </w:tr>
    </w:tbl>
    <w:p>
      <w:pPr>
        <w:pStyle w:val="BodyText"/>
      </w:pPr>
      <w:r>
        <w:t xml:space="preserve">Pemeriksaan elektrokardiografi (EKG) 12 lead saat di IGD menunjukan irama gelombang QRS iregular 140 kali per menit dengan gelombang P yang tidak jelas dan tidak teratur serta tidak sinkron dengan kompleks QRS yang tampak</w:t>
      </w:r>
      <w:r>
        <w:t xml:space="preserve"> </w:t>
      </w:r>
      <w:r>
        <w:rPr>
          <w:iCs/>
          <w:i/>
        </w:rPr>
        <w:t xml:space="preserve">iregularly iregular</w:t>
      </w:r>
      <w:r>
        <w:t xml:space="preserve"> </w:t>
      </w:r>
      <w:r>
        <w:t xml:space="preserve">(gambar</w:t>
      </w:r>
      <w:r>
        <w:t xml:space="preserve"> </w:t>
      </w:r>
      <w:hyperlink w:anchor="fig-ecgawal">
        <w:r>
          <w:rPr>
            <w:rStyle w:val="Hyperlink"/>
          </w:rPr>
          <w:t xml:space="preserve">3</w:t>
        </w:r>
      </w:hyperlink>
      <w:r>
        <w:t xml:space="preserve">). Irama EKG mengesankan sebuah irama fibrilasi atrium dengan respon kontraksi ventrikel cepat (AF RVR). Pemeriksaan ekokardiografi</w:t>
      </w:r>
      <w:r>
        <w:t xml:space="preserve"> </w:t>
      </w:r>
      <w:r>
        <w:rPr>
          <w:iCs/>
          <w:i/>
        </w:rPr>
        <w:t xml:space="preserve">full study</w:t>
      </w:r>
      <w:r>
        <w:t xml:space="preserve"> </w:t>
      </w:r>
      <w:r>
        <w:t xml:space="preserve">1 hari perawatan (7/11/2023) menunjukan pembesaran atrium derajat berat dengan ukuran ventrikel kiri, ventrikel kanan, serta atrium kanan dalam batas normal. Fungsi sistolik normal dengan ejeksi fraksi 62.6%, namun fungsi diastolik ventrikel kiri belum dapat ditentukan. Terdapat regurgitasi katup mitral dengan derajat sedang-berat dicurigai akibat prolapse daun katup mitral anterior (</w:t>
      </w:r>
      <w:r>
        <w:rPr>
          <w:iCs/>
          <w:i/>
        </w:rPr>
        <w:t xml:space="preserve">anterior mitral leaflet</w:t>
      </w:r>
      <w:r>
        <w:t xml:space="preserve">). Katup Aorta dan Trikuspid ditemukan mengalami regurgitasi ringan. Tidak ditemukan efusi perikardium. Estimasi tekanan atrium kanan (eRAP) dalam nilai normal (8 mmHg) gambar</w:t>
      </w:r>
      <w:r>
        <w:t xml:space="preserve"> </w:t>
      </w:r>
      <w:hyperlink w:anchor="fig-echo">
        <w:r>
          <w:rPr>
            <w:rStyle w:val="Hyperlink"/>
          </w:rPr>
          <w:t xml:space="preserve">4</w:t>
        </w:r>
      </w:hyperlink>
      <w:r>
        <w:t xml:space="preserve">.</w:t>
      </w:r>
    </w:p>
    <w:bookmarkStart w:id="87" w:name="fig-echo"/>
    <w:tbl>
      <w:tblPr>
        <w:tblStyle w:val="Table"/>
        <w:tblW w:type="pct" w:w="4900"/>
        <w:tblLook w:firstRow="0" w:lastRow="0" w:firstColumn="0" w:lastColumn="0" w:noHBand="0" w:noVBand="0" w:val="0000"/>
        <w:jc w:val="start"/>
        <w:tblLayout w:type="fixed"/>
      </w:tblPr>
      <w:tblGrid>
        <w:gridCol w:w="1940"/>
        <w:gridCol w:w="1940"/>
        <w:gridCol w:w="1940"/>
        <w:gridCol w:w="1940"/>
      </w:tblGrid>
      <w:tr>
        <w:tc>
          <w:tcPr/>
          <w:tbl>
            <w:tblPr>
              <w:tblStyle w:val="Table"/>
              <w:tblW w:type="pct" w:w="4900"/>
              <w:tblLook w:firstRow="0" w:lastRow="0" w:firstColumn="0" w:lastColumn="0" w:noHBand="0" w:noVBand="0" w:val="0000"/>
              <w:jc w:val="start"/>
              <w:tblLayout w:type="fixed"/>
            </w:tblPr>
            <w:tblGrid>
              <w:gridCol w:w="7761"/>
            </w:tblGrid>
            <w:tr>
              <w:tc>
                <w:tcPr/>
                <w:bookmarkStart w:id="74" w:name="fig-4chamber"/>
                <w:p>
                  <w:pPr>
                    <w:pStyle w:val="Compact"/>
                    <w:jc w:val="center"/>
                    <w:jc w:val="left"/>
                  </w:pPr>
                  <w:r>
                    <w:drawing>
                      <wp:inline>
                        <wp:extent cx="1481328" cy="714740"/>
                        <wp:effectExtent b="0" l="0" r="0" t="0"/>
                        <wp:docPr descr="" title="" id="72" name="Picture"/>
                        <a:graphic>
                          <a:graphicData uri="http://schemas.openxmlformats.org/drawingml/2006/picture">
                            <pic:pic>
                              <pic:nvPicPr>
                                <pic:cNvPr descr="./image/echo/echo_chamber.png" id="73" name="Picture"/>
                                <pic:cNvPicPr>
                                  <a:picLocks noChangeArrowheads="1" noChangeAspect="1"/>
                                </pic:cNvPicPr>
                              </pic:nvPicPr>
                              <pic:blipFill>
                                <a:blip r:embed="rId71"/>
                                <a:stretch>
                                  <a:fillRect/>
                                </a:stretch>
                              </pic:blipFill>
                              <pic:spPr bwMode="auto">
                                <a:xfrm>
                                  <a:off x="0" y="0"/>
                                  <a:ext cx="1481328" cy="7147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Ekokardiografi tampak ventrikel kiri</w:t>
                  </w:r>
                </w:p>
                <w:bookmarkEnd w:id="74"/>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78" w:name="fig-rv"/>
                <w:p>
                  <w:pPr>
                    <w:pStyle w:val="Compact"/>
                    <w:jc w:val="center"/>
                    <w:jc w:val="left"/>
                  </w:pPr>
                  <w:r>
                    <w:drawing>
                      <wp:inline>
                        <wp:extent cx="1481328" cy="714740"/>
                        <wp:effectExtent b="0" l="0" r="0" t="0"/>
                        <wp:docPr descr="" title="" id="76" name="Picture"/>
                        <a:graphic>
                          <a:graphicData uri="http://schemas.openxmlformats.org/drawingml/2006/picture">
                            <pic:pic>
                              <pic:nvPicPr>
                                <pic:cNvPr descr="./image/echo/echo_rightfunction.png" id="77" name="Picture"/>
                                <pic:cNvPicPr>
                                  <a:picLocks noChangeArrowheads="1" noChangeAspect="1"/>
                                </pic:cNvPicPr>
                              </pic:nvPicPr>
                              <pic:blipFill>
                                <a:blip r:embed="rId75"/>
                                <a:stretch>
                                  <a:fillRect/>
                                </a:stretch>
                              </pic:blipFill>
                              <pic:spPr bwMode="auto">
                                <a:xfrm>
                                  <a:off x="0" y="0"/>
                                  <a:ext cx="1481328" cy="7147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Ekokardiografi fungsi jantung kanan</w:t>
                  </w:r>
                </w:p>
                <w:bookmarkEnd w:id="78"/>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2587"/>
        <w:gridCol w:w="2587"/>
        <w:gridCol w:w="2587"/>
      </w:tblGrid>
      <w:tr>
        <w:tc>
          <w:tcPr/>
          <w:tbl>
            <w:tblPr>
              <w:tblStyle w:val="Table"/>
              <w:tblW w:type="pct" w:w="4900"/>
              <w:tblLook w:firstRow="0" w:lastRow="0" w:firstColumn="0" w:lastColumn="0" w:noHBand="0" w:noVBand="0" w:val="0000"/>
              <w:jc w:val="start"/>
              <w:tblLayout w:type="fixed"/>
            </w:tblPr>
            <w:tblGrid>
              <w:gridCol w:w="7761"/>
            </w:tblGrid>
            <w:tr>
              <w:tc>
                <w:tcPr/>
                <w:bookmarkStart w:id="82" w:name="fig-CW"/>
                <w:p>
                  <w:pPr>
                    <w:pStyle w:val="Compact"/>
                    <w:jc w:val="center"/>
                    <w:jc w:val="left"/>
                  </w:pPr>
                  <w:r>
                    <w:drawing>
                      <wp:inline>
                        <wp:extent cx="1481328" cy="714740"/>
                        <wp:effectExtent b="0" l="0" r="0" t="0"/>
                        <wp:docPr descr="" title="" id="80" name="Picture"/>
                        <a:graphic>
                          <a:graphicData uri="http://schemas.openxmlformats.org/drawingml/2006/picture">
                            <pic:pic>
                              <pic:nvPicPr>
                                <pic:cNvPr descr="./image/echo/echo_MR.png" id="81" name="Picture"/>
                                <pic:cNvPicPr>
                                  <a:picLocks noChangeArrowheads="1" noChangeAspect="1"/>
                                </pic:cNvPicPr>
                              </pic:nvPicPr>
                              <pic:blipFill>
                                <a:blip r:embed="rId79"/>
                                <a:stretch>
                                  <a:fillRect/>
                                </a:stretch>
                              </pic:blipFill>
                              <pic:spPr bwMode="auto">
                                <a:xfrm>
                                  <a:off x="0" y="0"/>
                                  <a:ext cx="1481328" cy="7147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Ekokardiografi tampak continous wave doppler pada regurgitasi katup mitral</w:t>
                  </w:r>
                </w:p>
                <w:bookmarkEnd w:id="82"/>
              </w:tc>
            </w:tr>
          </w:tbl>
          <w:p/>
        </w:tc>
        <w:tc>
          <w:tcPr/>
          <w:p>
            <w:pPr>
              <w:jc w:val="left"/>
            </w:pPr>
            <w:r>
              <w:t xml:space="preserve"> </w:t>
            </w:r>
          </w:p>
        </w:tc>
        <w:tc>
          <w:tcPr/>
          <w:tbl>
            <w:tblPr>
              <w:tblStyle w:val="Table"/>
              <w:tblW w:type="pct" w:w="4900"/>
              <w:tblLook w:firstRow="0" w:lastRow="0" w:firstColumn="0" w:lastColumn="0" w:noHBand="0" w:noVBand="0" w:val="0000"/>
              <w:jc w:val="start"/>
              <w:tblLayout w:type="fixed"/>
            </w:tblPr>
            <w:tblGrid>
              <w:gridCol w:w="7761"/>
            </w:tblGrid>
            <w:tr>
              <w:tc>
                <w:tcPr/>
                <w:bookmarkStart w:id="86" w:name="fig-PWD"/>
                <w:p>
                  <w:pPr>
                    <w:pStyle w:val="Compact"/>
                    <w:jc w:val="center"/>
                    <w:jc w:val="left"/>
                  </w:pPr>
                  <w:r>
                    <w:drawing>
                      <wp:inline>
                        <wp:extent cx="1481328" cy="714740"/>
                        <wp:effectExtent b="0" l="0" r="0" t="0"/>
                        <wp:docPr descr="" title="" id="84" name="Picture"/>
                        <a:graphic>
                          <a:graphicData uri="http://schemas.openxmlformats.org/drawingml/2006/picture">
                            <pic:pic>
                              <pic:nvPicPr>
                                <pic:cNvPr descr="./image/echo/echo_MR_2.png" id="85" name="Picture"/>
                                <pic:cNvPicPr>
                                  <a:picLocks noChangeArrowheads="1" noChangeAspect="1"/>
                                </pic:cNvPicPr>
                              </pic:nvPicPr>
                              <pic:blipFill>
                                <a:blip r:embed="rId83"/>
                                <a:stretch>
                                  <a:fillRect/>
                                </a:stretch>
                              </pic:blipFill>
                              <pic:spPr bwMode="auto">
                                <a:xfrm>
                                  <a:off x="0" y="0"/>
                                  <a:ext cx="1481328" cy="71474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Ekokardiografi tampak pulse wave doppler pada regurgitasi katup mitra</w:t>
                  </w:r>
                </w:p>
                <w:bookmarkEnd w:id="86"/>
              </w:tc>
            </w:tr>
          </w:tbl>
          <w:p/>
        </w:tc>
      </w:tr>
    </w:tbl>
    <w:p>
      <w:pPr>
        <w:pStyle w:val="BodyText"/>
      </w:pPr>
      <w:pPr>
        <w:spacing w:before="200"/>
        <w:pStyle w:val="ImageCaption"/>
      </w:pPr>
      <w:r>
        <w:t xml:space="preserve">Figure 4: Ekokardiografi tampak pembesaran atrium kiri disertai regurgitasi katup mitral derajat sedang-berat.</w:t>
      </w:r>
    </w:p>
    <w:bookmarkEnd w:id="87"/>
    <w:p>
      <w:pPr>
        <w:pStyle w:val="BodyText"/>
      </w:pPr>
      <w:r>
        <w:t xml:space="preserve">Pemeriksaan apusan darah tepi menungjukan anemia normokromik, normositer dengan leukositosis dan thrombositopenia. Sebagian besar populasi sel normokromik normositer, anisopoikilositosis (ovalosit, sel tear drop, stomatosit, sel target, sel polikromasia, normoblast). Pada leukosit differential count ditemukan neutrofilia dan tidak ada sel muda. Pada thrombosit tidak ditemukan giant trombosit atau clumping.</w:t>
      </w:r>
    </w:p>
    <w:tbl>
      <w:tblPr>
        <w:tblStyle w:val="Table"/>
        <w:tblW w:type="pct" w:w="5000"/>
        <w:tblLook w:firstRow="0" w:lastRow="0" w:firstColumn="0" w:lastColumn="0" w:noHBand="0" w:noVBand="0" w:val="0000"/>
        <w:jc w:val="start"/>
        <w:tblLayout w:type="fixed"/>
      </w:tblPr>
      <w:tblGrid>
        <w:gridCol w:w="7920"/>
      </w:tblGrid>
      <w:tr>
        <w:tc>
          <w:tcPr/>
          <w:bookmarkStart w:id="88" w:name="tbl-urin"/>
          <w:p>
            <w:pPr>
              <w:jc w:val="center"/>
            </w:pPr>
            <w:pPr>
              <w:jc w:val="start"/>
              <w:spacing w:before="200"/>
              <w:pStyle w:val="ImageCaption"/>
            </w:pPr>
            <w:r>
              <w:t xml:space="preserve">Table 4: Data pemeriksaan urin selama perawatan pasien.</w:t>
            </w:r>
          </w:p>
          <w:tbl>
            <w:tblPr>
              <w:tblStyle w:val="Table"/>
              <w:tblW w:type="pct" w:w="5000"/>
              <w:tblLook w:firstRow="1" w:lastRow="0" w:firstColumn="0" w:lastColumn="0" w:noHBand="0" w:noVBand="0" w:val="0020"/>
              <w:jc w:val="start"/>
              <w:tblLayout w:type="fixed"/>
            </w:tblPr>
            <w:tblGrid>
              <w:gridCol w:w="2278"/>
              <w:gridCol w:w="1952"/>
              <w:gridCol w:w="1844"/>
              <w:gridCol w:w="1844"/>
            </w:tblGrid>
            <w:tr>
              <w:trPr>
                <w:tblHeader w:val="true"/>
              </w:trPr>
              <w:tc>
                <w:tcPr/>
                <w:p>
                  <w:pPr>
                    <w:pStyle w:val="Compact"/>
                    <w:jc w:val="left"/>
                    <w:jc w:val="center"/>
                  </w:pPr>
                  <w:r>
                    <w:t xml:space="preserve">Pemeriksaan Urin</w:t>
                  </w:r>
                </w:p>
              </w:tc>
              <w:tc>
                <w:tcPr/>
                <w:p>
                  <w:pPr>
                    <w:pStyle w:val="Compact"/>
                    <w:jc w:val="left"/>
                    <w:jc w:val="center"/>
                  </w:pPr>
                  <w:r>
                    <w:t xml:space="preserve">Parameter</w:t>
                  </w:r>
                </w:p>
              </w:tc>
              <w:tc>
                <w:tcPr/>
                <w:p>
                  <w:pPr>
                    <w:pStyle w:val="Compact"/>
                    <w:jc w:val="left"/>
                    <w:jc w:val="center"/>
                  </w:pPr>
                  <w:r>
                    <w:t xml:space="preserve">Referensi</w:t>
                  </w:r>
                </w:p>
              </w:tc>
              <w:tc>
                <w:tcPr/>
                <w:p>
                  <w:pPr>
                    <w:pStyle w:val="Compact"/>
                    <w:jc w:val="left"/>
                    <w:jc w:val="center"/>
                  </w:pPr>
                  <w:r>
                    <w:t xml:space="preserve">7/11/2023</w:t>
                  </w:r>
                </w:p>
              </w:tc>
            </w:tr>
            <w:tr>
              <w:tc>
                <w:tcPr/>
                <w:p>
                  <w:pPr>
                    <w:pStyle w:val="Compact"/>
                    <w:jc w:val="left"/>
                    <w:jc w:val="center"/>
                  </w:pPr>
                  <w:r>
                    <w:t xml:space="preserve">Urine Lengkap</w:t>
                  </w:r>
                </w:p>
              </w:tc>
              <w:tc>
                <w:tcPr/>
                <w:p>
                  <w:pPr>
                    <w:pStyle w:val="Compact"/>
                    <w:jc w:val="left"/>
                    <w:jc w:val="center"/>
                  </w:pPr>
                  <w:r>
                    <w:t xml:space="preserve">Berat Jenis</w:t>
                  </w:r>
                </w:p>
              </w:tc>
              <w:tc>
                <w:tcPr/>
                <w:p>
                  <w:pPr>
                    <w:pStyle w:val="Compact"/>
                    <w:jc w:val="left"/>
                    <w:jc w:val="center"/>
                  </w:pPr>
                  <w:r>
                    <w:t xml:space="preserve">1.003 - 1.035</w:t>
                  </w:r>
                </w:p>
              </w:tc>
              <w:tc>
                <w:tcPr/>
                <w:p>
                  <w:pPr>
                    <w:pStyle w:val="Compact"/>
                    <w:jc w:val="left"/>
                    <w:jc w:val="center"/>
                  </w:pPr>
                  <w:r>
                    <w:t xml:space="preserve">1.009</w:t>
                  </w:r>
                </w:p>
              </w:tc>
            </w:tr>
            <w:tr>
              <w:tc>
                <w:tcPr/>
                <w:p>
                  <w:pPr>
                    <w:pStyle w:val="Compact"/>
                  </w:pPr>
                </w:p>
              </w:tc>
              <w:tc>
                <w:tcPr/>
                <w:p>
                  <w:pPr>
                    <w:pStyle w:val="Compact"/>
                    <w:jc w:val="left"/>
                    <w:jc w:val="center"/>
                  </w:pPr>
                  <w:r>
                    <w:t xml:space="preserve">Warna</w:t>
                  </w:r>
                </w:p>
              </w:tc>
              <w:tc>
                <w:tcPr/>
                <w:p>
                  <w:pPr>
                    <w:pStyle w:val="Compact"/>
                    <w:jc w:val="left"/>
                    <w:jc w:val="center"/>
                  </w:pPr>
                  <w:r>
                    <w:t xml:space="preserve">Kuning</w:t>
                  </w:r>
                </w:p>
              </w:tc>
              <w:tc>
                <w:tcPr/>
                <w:p>
                  <w:pPr>
                    <w:pStyle w:val="Compact"/>
                    <w:jc w:val="left"/>
                    <w:jc w:val="center"/>
                  </w:pPr>
                  <w:r>
                    <w:t xml:space="preserve">Kuning</w:t>
                  </w:r>
                </w:p>
              </w:tc>
            </w:tr>
            <w:tr>
              <w:tc>
                <w:tcPr/>
                <w:p>
                  <w:pPr>
                    <w:pStyle w:val="Compact"/>
                  </w:pPr>
                </w:p>
              </w:tc>
              <w:tc>
                <w:tcPr/>
                <w:p>
                  <w:pPr>
                    <w:pStyle w:val="Compact"/>
                    <w:jc w:val="left"/>
                    <w:jc w:val="center"/>
                  </w:pPr>
                  <w:r>
                    <w:t xml:space="preserve">Kekeruhan</w:t>
                  </w:r>
                </w:p>
              </w:tc>
              <w:tc>
                <w:tcPr/>
                <w:p>
                  <w:pPr>
                    <w:pStyle w:val="Compact"/>
                  </w:pPr>
                </w:p>
              </w:tc>
              <w:tc>
                <w:tcPr/>
                <w:p>
                  <w:pPr>
                    <w:pStyle w:val="Compact"/>
                    <w:jc w:val="left"/>
                    <w:jc w:val="center"/>
                  </w:pPr>
                  <w:r>
                    <w:t xml:space="preserve">Jernih</w:t>
                  </w:r>
                </w:p>
              </w:tc>
            </w:tr>
            <w:tr>
              <w:tc>
                <w:tcPr/>
                <w:p>
                  <w:pPr>
                    <w:pStyle w:val="Compact"/>
                  </w:pPr>
                </w:p>
              </w:tc>
              <w:tc>
                <w:tcPr/>
                <w:p>
                  <w:pPr>
                    <w:pStyle w:val="Compact"/>
                    <w:jc w:val="left"/>
                    <w:jc w:val="center"/>
                  </w:pPr>
                  <w:r>
                    <w:t xml:space="preserve">pH</w:t>
                  </w:r>
                </w:p>
              </w:tc>
              <w:tc>
                <w:tcPr/>
                <w:p>
                  <w:pPr>
                    <w:pStyle w:val="Compact"/>
                    <w:jc w:val="left"/>
                    <w:jc w:val="center"/>
                  </w:pPr>
                  <w:r>
                    <w:t xml:space="preserve">4.5 - 8</w:t>
                  </w:r>
                </w:p>
              </w:tc>
              <w:tc>
                <w:tcPr/>
                <w:p>
                  <w:pPr>
                    <w:pStyle w:val="Compact"/>
                    <w:jc w:val="left"/>
                    <w:jc w:val="center"/>
                  </w:pPr>
                  <w:r>
                    <w:t xml:space="preserve">7.5</w:t>
                  </w:r>
                </w:p>
              </w:tc>
            </w:tr>
            <w:tr>
              <w:tc>
                <w:tcPr/>
                <w:p>
                  <w:pPr>
                    <w:pStyle w:val="Compact"/>
                  </w:pPr>
                </w:p>
              </w:tc>
              <w:tc>
                <w:tcPr/>
                <w:p>
                  <w:pPr>
                    <w:pStyle w:val="Compact"/>
                    <w:jc w:val="left"/>
                    <w:jc w:val="center"/>
                  </w:pPr>
                  <w:r>
                    <w:t xml:space="preserve">Leukosit</w:t>
                  </w:r>
                </w:p>
              </w:tc>
              <w:tc>
                <w:tcPr/>
                <w:p>
                  <w:pPr>
                    <w:pStyle w:val="Compact"/>
                    <w:jc w:val="left"/>
                    <w:jc w:val="center"/>
                  </w:pPr>
                  <w:r>
                    <w:t xml:space="preserve">Negatif</w:t>
                  </w:r>
                </w:p>
              </w:tc>
              <w:tc>
                <w:tcPr/>
                <w:p>
                  <w:pPr>
                    <w:pStyle w:val="Compact"/>
                    <w:jc w:val="left"/>
                    <w:jc w:val="center"/>
                  </w:pPr>
                  <w:r>
                    <w:t xml:space="preserve">Negatif</w:t>
                  </w:r>
                </w:p>
              </w:tc>
            </w:tr>
            <w:tr>
              <w:tc>
                <w:tcPr/>
                <w:p>
                  <w:pPr>
                    <w:pStyle w:val="Compact"/>
                  </w:pPr>
                </w:p>
              </w:tc>
              <w:tc>
                <w:tcPr/>
                <w:p>
                  <w:pPr>
                    <w:pStyle w:val="Compact"/>
                    <w:jc w:val="left"/>
                    <w:jc w:val="center"/>
                  </w:pPr>
                  <w:r>
                    <w:t xml:space="preserve">Nitrit</w:t>
                  </w:r>
                </w:p>
              </w:tc>
              <w:tc>
                <w:tcPr/>
                <w:p>
                  <w:pPr>
                    <w:pStyle w:val="Compact"/>
                    <w:jc w:val="left"/>
                    <w:jc w:val="center"/>
                  </w:pPr>
                  <w:r>
                    <w:t xml:space="preserve">Negatif</w:t>
                  </w:r>
                </w:p>
              </w:tc>
              <w:tc>
                <w:tcPr/>
                <w:p>
                  <w:pPr>
                    <w:pStyle w:val="Compact"/>
                    <w:jc w:val="left"/>
                    <w:jc w:val="center"/>
                  </w:pPr>
                  <w:r>
                    <w:t xml:space="preserve">Negatif</w:t>
                  </w:r>
                </w:p>
              </w:tc>
            </w:tr>
            <w:tr>
              <w:tc>
                <w:tcPr/>
                <w:p>
                  <w:pPr>
                    <w:pStyle w:val="Compact"/>
                  </w:pPr>
                </w:p>
              </w:tc>
              <w:tc>
                <w:tcPr/>
                <w:p>
                  <w:pPr>
                    <w:pStyle w:val="Compact"/>
                    <w:jc w:val="left"/>
                    <w:jc w:val="center"/>
                  </w:pPr>
                  <w:r>
                    <w:t xml:space="preserve">Protein</w:t>
                  </w:r>
                </w:p>
              </w:tc>
              <w:tc>
                <w:tcPr/>
                <w:p>
                  <w:pPr>
                    <w:pStyle w:val="Compact"/>
                    <w:jc w:val="left"/>
                    <w:jc w:val="center"/>
                  </w:pPr>
                  <w:r>
                    <w:t xml:space="preserve">Negatif</w:t>
                  </w:r>
                </w:p>
              </w:tc>
              <w:tc>
                <w:tcPr/>
                <w:p>
                  <w:pPr>
                    <w:pStyle w:val="Compact"/>
                    <w:jc w:val="left"/>
                    <w:jc w:val="center"/>
                  </w:pPr>
                  <w:r>
                    <w:t xml:space="preserve">Negatif</w:t>
                  </w:r>
                </w:p>
              </w:tc>
            </w:tr>
            <w:tr>
              <w:tc>
                <w:tcPr/>
                <w:p>
                  <w:pPr>
                    <w:pStyle w:val="Compact"/>
                  </w:pPr>
                </w:p>
              </w:tc>
              <w:tc>
                <w:tcPr/>
                <w:p>
                  <w:pPr>
                    <w:pStyle w:val="Compact"/>
                    <w:jc w:val="left"/>
                    <w:jc w:val="center"/>
                  </w:pPr>
                  <w:r>
                    <w:t xml:space="preserve">Glukosa</w:t>
                  </w:r>
                </w:p>
              </w:tc>
              <w:tc>
                <w:tcPr/>
                <w:p>
                  <w:pPr>
                    <w:pStyle w:val="Compact"/>
                    <w:jc w:val="left"/>
                    <w:jc w:val="center"/>
                  </w:pPr>
                  <w:r>
                    <w:t xml:space="preserve">Negatif</w:t>
                  </w:r>
                </w:p>
              </w:tc>
              <w:tc>
                <w:tcPr/>
                <w:p>
                  <w:pPr>
                    <w:pStyle w:val="Compact"/>
                    <w:jc w:val="left"/>
                    <w:jc w:val="center"/>
                  </w:pPr>
                  <w:r>
                    <w:t xml:space="preserve">Negatif</w:t>
                  </w:r>
                </w:p>
              </w:tc>
            </w:tr>
            <w:tr>
              <w:tc>
                <w:tcPr/>
                <w:p>
                  <w:pPr>
                    <w:pStyle w:val="Compact"/>
                  </w:pPr>
                </w:p>
              </w:tc>
              <w:tc>
                <w:tcPr/>
                <w:p>
                  <w:pPr>
                    <w:pStyle w:val="Compact"/>
                    <w:jc w:val="left"/>
                    <w:jc w:val="center"/>
                  </w:pPr>
                  <w:r>
                    <w:t xml:space="preserve">Keton</w:t>
                  </w:r>
                </w:p>
              </w:tc>
              <w:tc>
                <w:tcPr/>
                <w:p>
                  <w:pPr>
                    <w:pStyle w:val="Compact"/>
                    <w:jc w:val="left"/>
                    <w:jc w:val="center"/>
                  </w:pPr>
                  <w:r>
                    <w:t xml:space="preserve">Negatif</w:t>
                  </w:r>
                </w:p>
              </w:tc>
              <w:tc>
                <w:tcPr/>
                <w:p>
                  <w:pPr>
                    <w:pStyle w:val="Compact"/>
                    <w:jc w:val="left"/>
                    <w:jc w:val="center"/>
                  </w:pPr>
                  <w:r>
                    <w:t xml:space="preserve">Negatif</w:t>
                  </w:r>
                </w:p>
              </w:tc>
            </w:tr>
            <w:tr>
              <w:tc>
                <w:tcPr/>
                <w:p>
                  <w:pPr>
                    <w:pStyle w:val="Compact"/>
                  </w:pPr>
                </w:p>
              </w:tc>
              <w:tc>
                <w:tcPr/>
                <w:p>
                  <w:pPr>
                    <w:pStyle w:val="Compact"/>
                    <w:jc w:val="left"/>
                    <w:jc w:val="center"/>
                  </w:pPr>
                  <w:r>
                    <w:t xml:space="preserve">Darah</w:t>
                  </w:r>
                </w:p>
              </w:tc>
              <w:tc>
                <w:tcPr/>
                <w:p>
                  <w:pPr>
                    <w:pStyle w:val="Compact"/>
                    <w:jc w:val="left"/>
                    <w:jc w:val="center"/>
                  </w:pPr>
                  <w:r>
                    <w:t xml:space="preserve">Negatif</w:t>
                  </w:r>
                </w:p>
              </w:tc>
              <w:tc>
                <w:tcPr/>
                <w:p>
                  <w:pPr>
                    <w:pStyle w:val="Compact"/>
                    <w:jc w:val="left"/>
                    <w:jc w:val="center"/>
                  </w:pPr>
                  <w:r>
                    <w:t xml:space="preserve">Negatif</w:t>
                  </w:r>
                </w:p>
              </w:tc>
            </w:tr>
            <w:tr>
              <w:tc>
                <w:tcPr/>
                <w:p>
                  <w:pPr>
                    <w:pStyle w:val="Compact"/>
                  </w:pPr>
                </w:p>
              </w:tc>
              <w:tc>
                <w:tcPr/>
                <w:p>
                  <w:pPr>
                    <w:pStyle w:val="Compact"/>
                    <w:jc w:val="left"/>
                    <w:jc w:val="center"/>
                  </w:pPr>
                  <w:r>
                    <w:t xml:space="preserve">Urobilinogen</w:t>
                  </w:r>
                </w:p>
              </w:tc>
              <w:tc>
                <w:tcPr/>
                <w:p>
                  <w:pPr>
                    <w:pStyle w:val="Compact"/>
                    <w:jc w:val="left"/>
                    <w:jc w:val="center"/>
                  </w:pPr>
                  <w:r>
                    <w:t xml:space="preserve">Normal</w:t>
                  </w:r>
                </w:p>
              </w:tc>
              <w:tc>
                <w:tcPr/>
                <w:p>
                  <w:pPr>
                    <w:pStyle w:val="Compact"/>
                    <w:jc w:val="left"/>
                    <w:jc w:val="center"/>
                  </w:pPr>
                  <w:r>
                    <w:t xml:space="preserve">Normal</w:t>
                  </w:r>
                </w:p>
              </w:tc>
            </w:tr>
            <w:tr>
              <w:tc>
                <w:tcPr/>
                <w:p>
                  <w:pPr>
                    <w:pStyle w:val="Compact"/>
                  </w:pPr>
                </w:p>
              </w:tc>
              <w:tc>
                <w:tcPr/>
                <w:p>
                  <w:pPr>
                    <w:pStyle w:val="Compact"/>
                    <w:jc w:val="left"/>
                    <w:jc w:val="center"/>
                  </w:pPr>
                  <w:r>
                    <w:t xml:space="preserve">Bilirubin</w:t>
                  </w:r>
                </w:p>
              </w:tc>
              <w:tc>
                <w:tcPr/>
                <w:p>
                  <w:pPr>
                    <w:pStyle w:val="Compact"/>
                    <w:jc w:val="left"/>
                    <w:jc w:val="center"/>
                  </w:pPr>
                  <w:r>
                    <w:t xml:space="preserve">Negatif</w:t>
                  </w:r>
                </w:p>
              </w:tc>
              <w:tc>
                <w:tcPr/>
                <w:p>
                  <w:pPr>
                    <w:pStyle w:val="Compact"/>
                    <w:jc w:val="left"/>
                    <w:jc w:val="center"/>
                  </w:pPr>
                  <w:r>
                    <w:t xml:space="preserve">Negatif</w:t>
                  </w:r>
                </w:p>
              </w:tc>
            </w:tr>
            <w:tr>
              <w:tc>
                <w:tcPr/>
                <w:p>
                  <w:pPr>
                    <w:pStyle w:val="Compact"/>
                  </w:pPr>
                </w:p>
              </w:tc>
              <w:tc>
                <w:tcPr/>
                <w:p>
                  <w:pPr>
                    <w:pStyle w:val="Compact"/>
                    <w:jc w:val="left"/>
                    <w:jc w:val="center"/>
                  </w:pPr>
                  <w:r>
                    <w:t xml:space="preserve">Leukosit Sedimen</w:t>
                  </w:r>
                </w:p>
              </w:tc>
              <w:tc>
                <w:tcPr/>
                <w:p>
                  <w:pPr>
                    <w:pStyle w:val="Compact"/>
                    <w:jc w:val="left"/>
                    <w:jc w:val="center"/>
                  </w:pPr>
                  <w:r>
                    <w:t xml:space="preserve">7 /LPB</w:t>
                  </w:r>
                </w:p>
              </w:tc>
              <w:tc>
                <w:tcPr/>
                <w:p>
                  <w:pPr>
                    <w:pStyle w:val="Compact"/>
                    <w:jc w:val="left"/>
                    <w:jc w:val="center"/>
                  </w:pPr>
                  <w:r>
                    <w:t xml:space="preserve">5</w:t>
                  </w:r>
                </w:p>
              </w:tc>
            </w:tr>
            <w:tr>
              <w:tc>
                <w:tcPr/>
                <w:p>
                  <w:pPr>
                    <w:pStyle w:val="Compact"/>
                  </w:pPr>
                </w:p>
              </w:tc>
              <w:tc>
                <w:tcPr/>
                <w:p>
                  <w:pPr>
                    <w:pStyle w:val="Compact"/>
                    <w:jc w:val="left"/>
                    <w:jc w:val="center"/>
                  </w:pPr>
                  <w:r>
                    <w:t xml:space="preserve">Eritrosit Sedimen</w:t>
                  </w:r>
                </w:p>
              </w:tc>
              <w:tc>
                <w:tcPr/>
                <w:p>
                  <w:pPr>
                    <w:pStyle w:val="Compact"/>
                    <w:jc w:val="left"/>
                    <w:jc w:val="center"/>
                  </w:pPr>
                  <w:r>
                    <w:t xml:space="preserve">5 /LPB</w:t>
                  </w:r>
                </w:p>
              </w:tc>
              <w:tc>
                <w:tcPr/>
                <w:p>
                  <w:pPr>
                    <w:pStyle w:val="Compact"/>
                    <w:jc w:val="left"/>
                    <w:jc w:val="center"/>
                  </w:pPr>
                  <w:r>
                    <w:t xml:space="preserve">4</w:t>
                  </w:r>
                </w:p>
              </w:tc>
            </w:tr>
            <w:tr>
              <w:tc>
                <w:tcPr/>
                <w:p>
                  <w:pPr>
                    <w:pStyle w:val="Compact"/>
                  </w:pPr>
                </w:p>
              </w:tc>
              <w:tc>
                <w:tcPr/>
                <w:p>
                  <w:pPr>
                    <w:pStyle w:val="Compact"/>
                    <w:jc w:val="left"/>
                    <w:jc w:val="center"/>
                  </w:pPr>
                  <w:r>
                    <w:t xml:space="preserve">Sel Epitel Sedimen</w:t>
                  </w:r>
                </w:p>
              </w:tc>
              <w:tc>
                <w:tcPr/>
                <w:p>
                  <w:pPr>
                    <w:pStyle w:val="Compact"/>
                    <w:jc w:val="left"/>
                    <w:jc w:val="center"/>
                  </w:pPr>
                  <w:r>
                    <w:t xml:space="preserve">8 /LPB</w:t>
                  </w:r>
                </w:p>
              </w:tc>
              <w:tc>
                <w:tcPr/>
                <w:p>
                  <w:pPr>
                    <w:pStyle w:val="Compact"/>
                    <w:jc w:val="left"/>
                    <w:jc w:val="center"/>
                  </w:pPr>
                  <w:r>
                    <w:t xml:space="preserve">1</w:t>
                  </w:r>
                </w:p>
              </w:tc>
            </w:tr>
            <w:tr>
              <w:tc>
                <w:tcPr/>
                <w:p>
                  <w:pPr>
                    <w:pStyle w:val="Compact"/>
                  </w:pPr>
                </w:p>
              </w:tc>
              <w:tc>
                <w:tcPr/>
                <w:p>
                  <w:pPr>
                    <w:pStyle w:val="Compact"/>
                    <w:jc w:val="left"/>
                    <w:jc w:val="center"/>
                  </w:pPr>
                  <w:r>
                    <w:t xml:space="preserve">Silinder</w:t>
                  </w:r>
                </w:p>
              </w:tc>
              <w:tc>
                <w:tcPr/>
                <w:p>
                  <w:pPr>
                    <w:pStyle w:val="Compact"/>
                    <w:jc w:val="left"/>
                    <w:jc w:val="center"/>
                  </w:pPr>
                  <w:r>
                    <w:t xml:space="preserve">2.4 /mikroliter</w:t>
                  </w:r>
                </w:p>
              </w:tc>
              <w:tc>
                <w:tcPr/>
                <w:p>
                  <w:pPr>
                    <w:pStyle w:val="Compact"/>
                    <w:jc w:val="left"/>
                    <w:jc w:val="center"/>
                  </w:pPr>
                  <w:r>
                    <w:t xml:space="preserve">0.14</w:t>
                  </w:r>
                </w:p>
              </w:tc>
            </w:tr>
            <w:tr>
              <w:tc>
                <w:tcPr/>
                <w:p>
                  <w:pPr>
                    <w:pStyle w:val="Compact"/>
                  </w:pPr>
                </w:p>
              </w:tc>
              <w:tc>
                <w:tcPr/>
                <w:p>
                  <w:pPr>
                    <w:pStyle w:val="Compact"/>
                    <w:jc w:val="left"/>
                    <w:jc w:val="center"/>
                  </w:pPr>
                  <w:r>
                    <w:t xml:space="preserve">Bakteri</w:t>
                  </w:r>
                </w:p>
              </w:tc>
              <w:tc>
                <w:tcPr/>
                <w:p>
                  <w:pPr>
                    <w:pStyle w:val="Compact"/>
                    <w:jc w:val="left"/>
                    <w:jc w:val="center"/>
                  </w:pPr>
                  <w:r>
                    <w:t xml:space="preserve">130.7</w:t>
                  </w:r>
                </w:p>
              </w:tc>
              <w:tc>
                <w:tcPr/>
                <w:p>
                  <w:pPr>
                    <w:pStyle w:val="Compact"/>
                    <w:jc w:val="left"/>
                    <w:jc w:val="center"/>
                  </w:pPr>
                  <w:r>
                    <w:t xml:space="preserve">1993.8</w:t>
                  </w:r>
                </w:p>
              </w:tc>
            </w:tr>
            <w:tr>
              <w:tc>
                <w:tcPr/>
                <w:p>
                  <w:pPr>
                    <w:pStyle w:val="Compact"/>
                    <w:jc w:val="left"/>
                    <w:jc w:val="center"/>
                  </w:pPr>
                  <w:r>
                    <w:t xml:space="preserve">Rasio Protein kreatinin urin</w:t>
                  </w:r>
                </w:p>
              </w:tc>
              <w:tc>
                <w:tcPr/>
                <w:p>
                  <w:pPr>
                    <w:pStyle w:val="Compact"/>
                    <w:jc w:val="left"/>
                    <w:jc w:val="center"/>
                  </w:pPr>
                  <w:r>
                    <w:t xml:space="preserve">Mikro Total protein urin</w:t>
                  </w:r>
                </w:p>
              </w:tc>
              <w:tc>
                <w:tcPr/>
                <w:p>
                  <w:pPr>
                    <w:pStyle w:val="Compact"/>
                    <w:jc w:val="left"/>
                    <w:jc w:val="center"/>
                  </w:pPr>
                  <w:r>
                    <w:t xml:space="preserve">1 - 14 mg/dl</w:t>
                  </w:r>
                </w:p>
              </w:tc>
              <w:tc>
                <w:tcPr/>
                <w:p>
                  <w:pPr>
                    <w:pStyle w:val="Compact"/>
                    <w:jc w:val="left"/>
                    <w:jc w:val="center"/>
                  </w:pPr>
                  <w:r>
                    <w:t xml:space="preserve">24.10</w:t>
                  </w:r>
                </w:p>
              </w:tc>
            </w:tr>
            <w:tr>
              <w:tc>
                <w:tcPr/>
                <w:p>
                  <w:pPr>
                    <w:pStyle w:val="Compact"/>
                  </w:pPr>
                </w:p>
              </w:tc>
              <w:tc>
                <w:tcPr/>
                <w:p>
                  <w:pPr>
                    <w:pStyle w:val="Compact"/>
                    <w:jc w:val="left"/>
                    <w:jc w:val="center"/>
                  </w:pPr>
                  <w:r>
                    <w:t xml:space="preserve">Kreatinin urin</w:t>
                  </w:r>
                </w:p>
              </w:tc>
              <w:tc>
                <w:tcPr/>
                <w:p>
                  <w:pPr>
                    <w:pStyle w:val="Compact"/>
                    <w:jc w:val="left"/>
                    <w:jc w:val="center"/>
                  </w:pPr>
                  <w:r>
                    <w:t xml:space="preserve">63 - 166</w:t>
                  </w:r>
                </w:p>
              </w:tc>
              <w:tc>
                <w:tcPr/>
                <w:p>
                  <w:pPr>
                    <w:pStyle w:val="Compact"/>
                    <w:jc w:val="left"/>
                    <w:jc w:val="center"/>
                  </w:pPr>
                  <w:r>
                    <w:t xml:space="preserve">2.41</w:t>
                  </w:r>
                </w:p>
              </w:tc>
            </w:tr>
            <w:tr>
              <w:tc>
                <w:tcPr/>
                <w:p>
                  <w:pPr>
                    <w:pStyle w:val="Compact"/>
                  </w:pPr>
                </w:p>
              </w:tc>
              <w:tc>
                <w:tcPr/>
                <w:p>
                  <w:pPr>
                    <w:pStyle w:val="Compact"/>
                    <w:jc w:val="left"/>
                    <w:jc w:val="center"/>
                  </w:pPr>
                  <w:r>
                    <w:t xml:space="preserve">Rasio protein kreatinin</w:t>
                  </w:r>
                </w:p>
              </w:tc>
              <w:tc>
                <w:tcPr/>
                <w:p>
                  <w:pPr>
                    <w:pStyle w:val="Compact"/>
                    <w:jc w:val="left"/>
                    <w:jc w:val="center"/>
                  </w:pPr>
                  <w:r>
                    <w:t xml:space="preserve">2.41</w:t>
                  </w:r>
                </w:p>
              </w:tc>
              <w:tc>
                <w:tcPr/>
                <w:p>
                  <w:pPr>
                    <w:pStyle w:val="Compact"/>
                    <w:jc w:val="left"/>
                    <w:jc w:val="center"/>
                  </w:pPr>
                  <w:r>
                    <w:t xml:space="preserve">&lt; 0.2</w:t>
                  </w:r>
                </w:p>
              </w:tc>
            </w:tr>
            <w:tr>
              <w:tc>
                <w:tcPr/>
                <w:p>
                  <w:pPr>
                    <w:pStyle w:val="Compact"/>
                    <w:jc w:val="left"/>
                    <w:jc w:val="center"/>
                  </w:pPr>
                  <w:r>
                    <w:t xml:space="preserve">Tes Kehamilan (RS Perujuk)</w:t>
                  </w:r>
                </w:p>
              </w:tc>
              <w:tc>
                <w:tcPr/>
                <w:p>
                  <w:pPr>
                    <w:pStyle w:val="Compact"/>
                  </w:pPr>
                </w:p>
              </w:tc>
              <w:tc>
                <w:tcPr/>
                <w:p>
                  <w:pPr>
                    <w:pStyle w:val="Compact"/>
                    <w:jc w:val="left"/>
                    <w:jc w:val="center"/>
                  </w:pPr>
                  <w:r>
                    <w:t xml:space="preserve">Negatif</w:t>
                  </w:r>
                </w:p>
              </w:tc>
              <w:tc>
                <w:tcPr/>
                <w:p>
                  <w:pPr>
                    <w:pStyle w:val="Compact"/>
                    <w:jc w:val="left"/>
                    <w:jc w:val="center"/>
                  </w:pPr>
                  <w:r>
                    <w:t xml:space="preserve">Negatif</w:t>
                  </w:r>
                </w:p>
              </w:tc>
            </w:tr>
          </w:tbl>
          <w:bookmarkEnd w:id="88"/>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9" w:name="tbl-kalium"/>
          <w:p>
            <w:pPr>
              <w:jc w:val="center"/>
            </w:pPr>
            <w:pPr>
              <w:jc w:val="start"/>
              <w:spacing w:before="200"/>
              <w:pStyle w:val="ImageCaption"/>
            </w:pPr>
            <w:r>
              <w:t xml:space="preserve">Table 5: Data pemantauan kalium selama perawatan pasien.</w:t>
            </w:r>
          </w:p>
          <w:tbl>
            <w:tblPr>
              <w:tblStyle w:val="Table"/>
              <w:tblW w:type="pct" w:w="5000"/>
              <w:tblLook w:firstRow="1" w:lastRow="0" w:firstColumn="0" w:lastColumn="0" w:noHBand="0" w:noVBand="0" w:val="0020"/>
              <w:jc w:val="start"/>
              <w:tblLayout w:type="fixed"/>
            </w:tblPr>
            <w:tblGrid>
              <w:gridCol w:w="1760"/>
              <w:gridCol w:w="1760"/>
              <w:gridCol w:w="4400"/>
            </w:tblGrid>
            <w:tr>
              <w:trPr>
                <w:tblHeader w:val="true"/>
              </w:trPr>
              <w:tc>
                <w:tcPr/>
                <w:p>
                  <w:pPr>
                    <w:pStyle w:val="Compact"/>
                    <w:jc w:val="left"/>
                    <w:jc w:val="center"/>
                  </w:pPr>
                  <w:r>
                    <w:t xml:space="preserve">Tangal pemeriksaan</w:t>
                  </w:r>
                </w:p>
              </w:tc>
              <w:tc>
                <w:tcPr/>
                <w:p>
                  <w:pPr>
                    <w:pStyle w:val="Compact"/>
                    <w:jc w:val="left"/>
                    <w:jc w:val="center"/>
                  </w:pPr>
                  <w:r>
                    <w:t xml:space="preserve">Kalium</w:t>
                  </w:r>
                </w:p>
              </w:tc>
              <w:tc>
                <w:tcPr/>
                <w:p>
                  <w:pPr>
                    <w:pStyle w:val="Compact"/>
                    <w:jc w:val="left"/>
                    <w:jc w:val="center"/>
                  </w:pPr>
                  <w:r>
                    <w:t xml:space="preserve">Koreksi Kalium</w:t>
                  </w:r>
                </w:p>
              </w:tc>
            </w:tr>
            <w:tr>
              <w:tc>
                <w:tcPr/>
                <w:p>
                  <w:pPr>
                    <w:pStyle w:val="Compact"/>
                    <w:jc w:val="left"/>
                    <w:jc w:val="center"/>
                  </w:pPr>
                  <w:r>
                    <w:t xml:space="preserve">6/11/2023</w:t>
                  </w:r>
                </w:p>
              </w:tc>
              <w:tc>
                <w:tcPr/>
                <w:p>
                  <w:pPr>
                    <w:pStyle w:val="Compact"/>
                    <w:jc w:val="left"/>
                    <w:jc w:val="center"/>
                  </w:pPr>
                  <w:r>
                    <w:t xml:space="preserve">2.88</w:t>
                  </w:r>
                </w:p>
              </w:tc>
              <w:tc>
                <w:tcPr/>
                <w:p>
                  <w:pPr>
                    <w:pStyle w:val="Compact"/>
                    <w:jc w:val="left"/>
                    <w:jc w:val="center"/>
                  </w:pPr>
                  <w:r>
                    <w:t xml:space="preserve">Drip KCL 50 Meq</w:t>
                  </w:r>
                </w:p>
              </w:tc>
            </w:tr>
            <w:tr>
              <w:tc>
                <w:tcPr/>
                <w:p>
                  <w:pPr>
                    <w:pStyle w:val="Compact"/>
                    <w:jc w:val="left"/>
                    <w:jc w:val="center"/>
                  </w:pPr>
                  <w:r>
                    <w:t xml:space="preserve">8/11/2023</w:t>
                  </w:r>
                </w:p>
              </w:tc>
              <w:tc>
                <w:tcPr/>
                <w:p>
                  <w:pPr>
                    <w:pStyle w:val="Compact"/>
                    <w:jc w:val="left"/>
                    <w:jc w:val="center"/>
                  </w:pPr>
                  <w:r>
                    <w:t xml:space="preserve">2.95</w:t>
                  </w:r>
                </w:p>
              </w:tc>
              <w:tc>
                <w:tcPr/>
                <w:p>
                  <w:pPr>
                    <w:pStyle w:val="Compact"/>
                    <w:jc w:val="left"/>
                    <w:jc w:val="center"/>
                  </w:pPr>
                  <w:r>
                    <w:t xml:space="preserve">Drip KCL 25 Meq</w:t>
                  </w:r>
                </w:p>
              </w:tc>
            </w:tr>
            <w:tr>
              <w:tc>
                <w:tcPr/>
                <w:p>
                  <w:pPr>
                    <w:pStyle w:val="Compact"/>
                    <w:jc w:val="left"/>
                    <w:jc w:val="center"/>
                  </w:pPr>
                  <w:r>
                    <w:t xml:space="preserve">8/11/2023</w:t>
                  </w:r>
                </w:p>
              </w:tc>
              <w:tc>
                <w:tcPr/>
                <w:p>
                  <w:pPr>
                    <w:pStyle w:val="Compact"/>
                    <w:jc w:val="left"/>
                    <w:jc w:val="center"/>
                  </w:pPr>
                  <w:r>
                    <w:t xml:space="preserve">2.45</w:t>
                  </w:r>
                </w:p>
              </w:tc>
              <w:tc>
                <w:tcPr/>
                <w:p>
                  <w:pPr>
                    <w:pStyle w:val="Compact"/>
                    <w:jc w:val="left"/>
                    <w:jc w:val="center"/>
                  </w:pPr>
                  <w:r>
                    <w:t xml:space="preserve">Drip KCL 50 Meq</w:t>
                  </w:r>
                </w:p>
              </w:tc>
            </w:tr>
            <w:tr>
              <w:tc>
                <w:tcPr/>
                <w:p>
                  <w:pPr>
                    <w:pStyle w:val="Compact"/>
                    <w:jc w:val="left"/>
                    <w:jc w:val="center"/>
                  </w:pPr>
                  <w:r>
                    <w:t xml:space="preserve">9/11/2023</w:t>
                  </w:r>
                </w:p>
              </w:tc>
              <w:tc>
                <w:tcPr/>
                <w:p>
                  <w:pPr>
                    <w:pStyle w:val="Compact"/>
                    <w:jc w:val="left"/>
                    <w:jc w:val="center"/>
                  </w:pPr>
                  <w:r>
                    <w:t xml:space="preserve">3.91</w:t>
                  </w:r>
                </w:p>
              </w:tc>
              <w:tc>
                <w:tcPr/>
                <w:p>
                  <w:pPr>
                    <w:pStyle w:val="Compact"/>
                  </w:pPr>
                </w:p>
              </w:tc>
            </w:tr>
            <w:tr>
              <w:tc>
                <w:tcPr/>
                <w:p>
                  <w:pPr>
                    <w:pStyle w:val="Compact"/>
                    <w:jc w:val="left"/>
                    <w:jc w:val="center"/>
                  </w:pPr>
                  <w:r>
                    <w:t xml:space="preserve">15/11/2023</w:t>
                  </w:r>
                </w:p>
              </w:tc>
              <w:tc>
                <w:tcPr/>
                <w:p>
                  <w:pPr>
                    <w:pStyle w:val="Compact"/>
                    <w:jc w:val="left"/>
                    <w:jc w:val="center"/>
                  </w:pPr>
                  <w:r>
                    <w:t xml:space="preserve">2.25</w:t>
                  </w:r>
                </w:p>
              </w:tc>
              <w:tc>
                <w:tcPr/>
                <w:p>
                  <w:pPr>
                    <w:pStyle w:val="Compact"/>
                    <w:jc w:val="left"/>
                    <w:jc w:val="center"/>
                  </w:pPr>
                  <w:r>
                    <w:t xml:space="preserve">Drip KCL 50 Meq</w:t>
                  </w:r>
                </w:p>
              </w:tc>
            </w:tr>
            <w:tr>
              <w:tc>
                <w:tcPr/>
                <w:p>
                  <w:pPr>
                    <w:pStyle w:val="Compact"/>
                    <w:jc w:val="left"/>
                    <w:jc w:val="center"/>
                  </w:pPr>
                  <w:r>
                    <w:t xml:space="preserve">16/11/2023</w:t>
                  </w:r>
                </w:p>
              </w:tc>
              <w:tc>
                <w:tcPr/>
                <w:p>
                  <w:pPr>
                    <w:pStyle w:val="Compact"/>
                    <w:jc w:val="left"/>
                    <w:jc w:val="center"/>
                  </w:pPr>
                  <w:r>
                    <w:t xml:space="preserve">3.18</w:t>
                  </w:r>
                </w:p>
              </w:tc>
              <w:tc>
                <w:tcPr/>
                <w:p>
                  <w:pPr>
                    <w:pStyle w:val="Compact"/>
                    <w:jc w:val="left"/>
                    <w:jc w:val="center"/>
                  </w:pPr>
                  <w:r>
                    <w:t xml:space="preserve">KSR 500 mg tiap 12 jam per oral (Selanjutnya Rawat Jalan)</w:t>
                  </w:r>
                </w:p>
              </w:tc>
            </w:tr>
          </w:tbl>
          <w:bookmarkEnd w:id="89"/>
          <w:p/>
        </w:tc>
      </w:tr>
    </w:tbl>
    <w:p>
      <w:pPr>
        <w:pStyle w:val="BodyText"/>
      </w:pPr>
      <w:r>
        <w:t xml:space="preserve">Diagnosis kerja pasien meliputi, SLE derajat aktivitas berat dengan anemia sedang normokromik normositer et causa anemia hemolitik, suspek kardiomiopati lupus, atrial fibrilasi</w:t>
      </w:r>
      <w:r>
        <w:t xml:space="preserve"> </w:t>
      </w:r>
      <w:r>
        <w:rPr>
          <w:iCs/>
          <w:i/>
        </w:rPr>
        <w:t xml:space="preserve">rapid ventricular response</w:t>
      </w:r>
      <w:r>
        <w:t xml:space="preserve">, diare akut et causa suspek infeksi virus dengan dehidrasi ringan-sedang, hipokalemia et causa suspek</w:t>
      </w:r>
      <w:r>
        <w:t xml:space="preserve"> </w:t>
      </w:r>
      <w:r>
        <w:rPr>
          <w:iCs/>
          <w:i/>
        </w:rPr>
        <w:t xml:space="preserve">loss</w:t>
      </w:r>
      <w:r>
        <w:t xml:space="preserve">. Pada pasien diberikan terapi pulsedose metilprednisolon 500 mg dalam NaCl 0.9% 100 cc intravena habis dalam 30 menit selama 3 hari. Terapi supportif lain meliputi omeprazole 40 mg sebelum pemberian pulse dose metilprednisolon, kandesartan 8 mg tiap 24 jam per oral, oralit ad libitum, drip KCL 50 meq dalam NaCl 0.9% 500 cc habis dalam 8 jam dan transfusi</w:t>
      </w:r>
      <w:r>
        <w:t xml:space="preserve"> </w:t>
      </w:r>
      <w:r>
        <w:rPr>
          <w:iCs/>
          <w:i/>
        </w:rPr>
        <w:t xml:space="preserve">packed red cell</w:t>
      </w:r>
      <w:r>
        <w:t xml:space="preserve"> </w:t>
      </w:r>
      <w:r>
        <w:t xml:space="preserve">dengan target hemoglobin &gt; 10 g/dL. Pasien dikonsulkan ke divisi kardiologi terkait atrial fibrilasi dan diberikan terapi digoxin 0.5 mg bolus pelan jika denyut jantung &gt; 110.</w:t>
      </w:r>
    </w:p>
    <w:p>
      <w:pPr>
        <w:pStyle w:val="BodyText"/>
      </w:pPr>
      <w:r>
        <w:t xml:space="preserve">Terkait dengan atrial fibrilasi, pada pasien dilakukan pemeriksaan FT4 dan TSH untuk evaluasi penyebab atrial fibrilasi. Evaluasi paska pemeriksaan FT4 dan TSH yang menunjukan kondisi hipertiroid dicurigai akibat penyakit Graves (skor Wayne 20, tabel</w:t>
      </w:r>
      <w:r>
        <w:t xml:space="preserve"> </w:t>
      </w:r>
      <w:hyperlink w:anchor="tbl-wayne">
        <w:r>
          <w:rPr>
            <w:rStyle w:val="Hyperlink"/>
          </w:rPr>
          <w:t xml:space="preserve">6</w:t>
        </w:r>
      </w:hyperlink>
      <w:r>
        <w:t xml:space="preserve">) disertai gejala klinis sesuai dengan kondisi badai tiroid (thyroid storm) dengan skor Burch Wartofsky 50 poin (tabel</w:t>
      </w:r>
      <w:r>
        <w:t xml:space="preserve"> </w:t>
      </w:r>
      <w:hyperlink w:anchor="tbl-bw">
        <w:r>
          <w:rPr>
            <w:rStyle w:val="Hyperlink"/>
          </w:rPr>
          <w:t xml:space="preserve">7</w:t>
        </w:r>
      </w:hyperlink>
      <w:r>
        <w:t xml:space="preserve">). Terapi diberikan meliputi propanolol 60 mg tiap 6 jam per oral, propiltiourasil (PTU) 600 mg sebagai dosis awal (</w:t>
      </w:r>
      <w:r>
        <w:rPr>
          <w:iCs/>
          <w:i/>
        </w:rPr>
        <w:t xml:space="preserve">loading dose)</w:t>
      </w:r>
      <w:r>
        <w:t xml:space="preserve"> </w:t>
      </w:r>
      <w:r>
        <w:t xml:space="preserve">dilanjutkan 300 mg tiap 6 jam per oral, steroid dengan metilprednisolon sesuai dosis untuk SLE, serta direncanakan pemberian larutan iodin 5 tetes setiap 8 jam per oral setelah pemberian PTU namun obat tidak tersedia.</w:t>
      </w:r>
    </w:p>
    <w:p>
      <w:pPr>
        <w:pStyle w:val="BodyText"/>
      </w:pPr>
      <w:r>
        <w:t xml:space="preserve">Terapi atrial fibrilasi dari kardiologi meliputi digoksin 0.5 mg intravena jika laju denyut jantung &gt; 110 kali per menit. Pada pasien didapatkan kondisi hipertensi dengan terapi ramipril 5 mg tiap 12 jam per oral serta nifedipin (lepas lambat) 30 mg tiap 24 jam per oral.</w:t>
      </w:r>
    </w:p>
    <w:tbl>
      <w:tblPr>
        <w:tblStyle w:val="Table"/>
        <w:tblW w:type="pct" w:w="5000"/>
        <w:tblLook w:firstRow="0" w:lastRow="0" w:firstColumn="0" w:lastColumn="0" w:noHBand="0" w:noVBand="0" w:val="0000"/>
        <w:jc w:val="start"/>
        <w:tblLayout w:type="fixed"/>
      </w:tblPr>
      <w:tblGrid>
        <w:gridCol w:w="7920"/>
      </w:tblGrid>
      <w:tr>
        <w:tc>
          <w:tcPr/>
          <w:bookmarkStart w:id="90" w:name="tbl-wayne"/>
          <w:p>
            <w:pPr>
              <w:jc w:val="center"/>
            </w:pPr>
            <w:pPr>
              <w:jc w:val="start"/>
              <w:spacing w:before="200"/>
              <w:pStyle w:val="ImageCaption"/>
            </w:pPr>
            <w:r>
              <w:t xml:space="preserve">Table 6: Penilaian gejala dan tanda klinis hipertiroid dengan skor Wayne</w:t>
            </w:r>
          </w:p>
          <w:tbl>
            <w:tblPr>
              <w:tblStyle w:val="Table"/>
              <w:tblW w:type="pct" w:w="5000"/>
              <w:tblLook w:firstRow="1" w:lastRow="0" w:firstColumn="0" w:lastColumn="0" w:noHBand="0" w:noVBand="0" w:val="0020"/>
              <w:jc w:val="start"/>
              <w:tblLayout w:type="fixed"/>
            </w:tblPr>
            <w:tblGrid>
              <w:gridCol w:w="1131"/>
              <w:gridCol w:w="1131"/>
              <w:gridCol w:w="1131"/>
              <w:gridCol w:w="1131"/>
              <w:gridCol w:w="1131"/>
              <w:gridCol w:w="1131"/>
              <w:gridCol w:w="1131"/>
            </w:tblGrid>
            <w:tr>
              <w:trPr>
                <w:tblHeader w:val="true"/>
              </w:trPr>
              <w:tc>
                <w:tcPr/>
                <w:p>
                  <w:pPr>
                    <w:pStyle w:val="Compact"/>
                    <w:jc w:val="left"/>
                    <w:jc w:val="center"/>
                  </w:pPr>
                  <w:r>
                    <w:t xml:space="preserve">Gejala onset baru atau memberat</w:t>
                  </w:r>
                </w:p>
              </w:tc>
              <w:tc>
                <w:tcPr/>
                <w:p>
                  <w:pPr>
                    <w:pStyle w:val="Compact"/>
                    <w:jc w:val="left"/>
                    <w:jc w:val="center"/>
                  </w:pPr>
                  <w:r>
                    <w:t xml:space="preserve">Skor</w:t>
                  </w:r>
                </w:p>
              </w:tc>
              <w:tc>
                <w:tcPr/>
                <w:p>
                  <w:pPr>
                    <w:pStyle w:val="Compact"/>
                    <w:jc w:val="left"/>
                    <w:jc w:val="center"/>
                  </w:pPr>
                  <w:r>
                    <w:t xml:space="preserve">Nilai</w:t>
                  </w:r>
                </w:p>
              </w:tc>
              <w:tc>
                <w:tcPr/>
                <w:p>
                  <w:pPr>
                    <w:pStyle w:val="Compact"/>
                    <w:jc w:val="left"/>
                    <w:jc w:val="center"/>
                  </w:pPr>
                  <w:r>
                    <w:t xml:space="preserve">Tanda</w:t>
                  </w:r>
                </w:p>
              </w:tc>
              <w:tc>
                <w:tcPr/>
                <w:p>
                  <w:pPr>
                    <w:pStyle w:val="Compact"/>
                    <w:jc w:val="left"/>
                    <w:jc w:val="center"/>
                  </w:pPr>
                  <w:r>
                    <w:t xml:space="preserve">Skor jika ada</w:t>
                  </w:r>
                </w:p>
              </w:tc>
              <w:tc>
                <w:tcPr/>
                <w:p>
                  <w:pPr>
                    <w:pStyle w:val="Compact"/>
                    <w:jc w:val="left"/>
                    <w:jc w:val="center"/>
                  </w:pPr>
                  <w:r>
                    <w:t xml:space="preserve">Skor jika tidak ada</w:t>
                  </w:r>
                </w:p>
              </w:tc>
              <w:tc>
                <w:tcPr/>
                <w:p>
                  <w:pPr>
                    <w:pStyle w:val="Compact"/>
                    <w:jc w:val="left"/>
                    <w:jc w:val="center"/>
                  </w:pPr>
                  <w:r>
                    <w:t xml:space="preserve">Nilai</w:t>
                  </w:r>
                </w:p>
              </w:tc>
            </w:tr>
            <w:tr>
              <w:tc>
                <w:tcPr/>
                <w:p>
                  <w:pPr>
                    <w:pStyle w:val="Compact"/>
                    <w:jc w:val="left"/>
                    <w:jc w:val="center"/>
                  </w:pPr>
                  <w:r>
                    <w:t xml:space="preserve">Dyspnea on effect</w:t>
                  </w:r>
                </w:p>
              </w:tc>
              <w:tc>
                <w:tcPr/>
                <w:p>
                  <w:pPr>
                    <w:pStyle w:val="Compact"/>
                    <w:jc w:val="left"/>
                    <w:jc w:val="center"/>
                  </w:pPr>
                  <w:r>
                    <w:t xml:space="preserve">+1</w:t>
                  </w:r>
                </w:p>
              </w:tc>
              <w:tc>
                <w:tcPr/>
                <w:p>
                  <w:pPr>
                    <w:pStyle w:val="Compact"/>
                    <w:jc w:val="left"/>
                    <w:jc w:val="center"/>
                  </w:pPr>
                  <w:r>
                    <w:t xml:space="preserve">0</w:t>
                  </w:r>
                </w:p>
              </w:tc>
              <w:tc>
                <w:tcPr/>
                <w:p>
                  <w:pPr>
                    <w:pStyle w:val="Compact"/>
                    <w:jc w:val="left"/>
                    <w:jc w:val="center"/>
                  </w:pPr>
                  <w:r>
                    <w:t xml:space="preserve">Palpable thyroid</w:t>
                  </w:r>
                </w:p>
              </w:tc>
              <w:tc>
                <w:tcPr/>
                <w:p>
                  <w:pPr>
                    <w:pStyle w:val="Compact"/>
                    <w:jc w:val="left"/>
                    <w:jc w:val="center"/>
                  </w:pPr>
                  <w:r>
                    <w:t xml:space="preserve">+3</w:t>
                  </w:r>
                </w:p>
              </w:tc>
              <w:tc>
                <w:tcPr/>
                <w:p>
                  <w:pPr>
                    <w:pStyle w:val="Compact"/>
                    <w:jc w:val="left"/>
                    <w:jc w:val="center"/>
                  </w:pPr>
                  <w:r>
                    <w:t xml:space="preserve">-3</w:t>
                  </w:r>
                </w:p>
              </w:tc>
              <w:tc>
                <w:tcPr/>
                <w:p>
                  <w:pPr>
                    <w:pStyle w:val="Compact"/>
                    <w:jc w:val="left"/>
                    <w:jc w:val="center"/>
                  </w:pPr>
                  <w:r>
                    <w:t xml:space="preserve">+3</w:t>
                  </w:r>
                </w:p>
              </w:tc>
            </w:tr>
            <w:tr>
              <w:tc>
                <w:tcPr/>
                <w:p>
                  <w:pPr>
                    <w:pStyle w:val="Compact"/>
                    <w:jc w:val="left"/>
                    <w:jc w:val="center"/>
                  </w:pPr>
                  <w:r>
                    <w:t xml:space="preserve">Palpitations</w:t>
                  </w:r>
                </w:p>
              </w:tc>
              <w:tc>
                <w:tcPr/>
                <w:p>
                  <w:pPr>
                    <w:pStyle w:val="Compact"/>
                    <w:jc w:val="left"/>
                    <w:jc w:val="center"/>
                  </w:pPr>
                  <w:r>
                    <w:t xml:space="preserve">+2</w:t>
                  </w:r>
                </w:p>
              </w:tc>
              <w:tc>
                <w:tcPr/>
                <w:p>
                  <w:pPr>
                    <w:pStyle w:val="Compact"/>
                    <w:jc w:val="left"/>
                    <w:jc w:val="center"/>
                  </w:pPr>
                  <w:r>
                    <w:t xml:space="preserve">+2</w:t>
                  </w:r>
                </w:p>
              </w:tc>
              <w:tc>
                <w:tcPr/>
                <w:p>
                  <w:pPr>
                    <w:pStyle w:val="Compact"/>
                    <w:jc w:val="left"/>
                    <w:jc w:val="center"/>
                  </w:pPr>
                  <w:r>
                    <w:t xml:space="preserve">Bruit over thyroid</w:t>
                  </w:r>
                </w:p>
              </w:tc>
              <w:tc>
                <w:tcPr/>
                <w:p>
                  <w:pPr>
                    <w:pStyle w:val="Compact"/>
                    <w:jc w:val="left"/>
                    <w:jc w:val="center"/>
                  </w:pPr>
                  <w:r>
                    <w:t xml:space="preserve">+2</w:t>
                  </w:r>
                </w:p>
              </w:tc>
              <w:tc>
                <w:tcPr/>
                <w:p>
                  <w:pPr>
                    <w:pStyle w:val="Compact"/>
                    <w:jc w:val="left"/>
                    <w:jc w:val="center"/>
                  </w:pPr>
                  <w:r>
                    <w:t xml:space="preserve">-2</w:t>
                  </w:r>
                </w:p>
              </w:tc>
              <w:tc>
                <w:tcPr/>
                <w:p>
                  <w:pPr>
                    <w:pStyle w:val="Compact"/>
                    <w:jc w:val="left"/>
                    <w:jc w:val="center"/>
                  </w:pPr>
                  <w:r>
                    <w:t xml:space="preserve">-2</w:t>
                  </w:r>
                </w:p>
              </w:tc>
            </w:tr>
            <w:tr>
              <w:tc>
                <w:tcPr/>
                <w:p>
                  <w:pPr>
                    <w:pStyle w:val="Compact"/>
                    <w:jc w:val="left"/>
                    <w:jc w:val="center"/>
                  </w:pPr>
                  <w:r>
                    <w:t xml:space="preserve">Tiredness</w:t>
                  </w:r>
                </w:p>
              </w:tc>
              <w:tc>
                <w:tcPr/>
                <w:p>
                  <w:pPr>
                    <w:pStyle w:val="Compact"/>
                    <w:jc w:val="left"/>
                    <w:jc w:val="center"/>
                  </w:pPr>
                  <w:r>
                    <w:t xml:space="preserve">+2</w:t>
                  </w:r>
                </w:p>
              </w:tc>
              <w:tc>
                <w:tcPr/>
                <w:p>
                  <w:pPr>
                    <w:pStyle w:val="Compact"/>
                    <w:jc w:val="left"/>
                    <w:jc w:val="center"/>
                  </w:pPr>
                  <w:r>
                    <w:t xml:space="preserve">+2</w:t>
                  </w:r>
                </w:p>
              </w:tc>
              <w:tc>
                <w:tcPr/>
                <w:p>
                  <w:pPr>
                    <w:pStyle w:val="Compact"/>
                    <w:jc w:val="left"/>
                    <w:jc w:val="center"/>
                  </w:pPr>
                  <w:r>
                    <w:t xml:space="preserve">Exopthalmoses</w:t>
                  </w:r>
                </w:p>
              </w:tc>
              <w:tc>
                <w:tcPr/>
                <w:p>
                  <w:pPr>
                    <w:pStyle w:val="Compact"/>
                    <w:jc w:val="left"/>
                    <w:jc w:val="center"/>
                  </w:pPr>
                  <w:r>
                    <w:t xml:space="preserve">+2</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Preference for heat</w:t>
                  </w:r>
                </w:p>
              </w:tc>
              <w:tc>
                <w:tcPr/>
                <w:p>
                  <w:pPr>
                    <w:pStyle w:val="Compact"/>
                    <w:jc w:val="left"/>
                    <w:jc w:val="center"/>
                  </w:pPr>
                  <w:r>
                    <w:t xml:space="preserve">-5</w:t>
                  </w:r>
                </w:p>
              </w:tc>
              <w:tc>
                <w:tcPr/>
                <w:p>
                  <w:pPr>
                    <w:pStyle w:val="Compact"/>
                    <w:jc w:val="left"/>
                    <w:jc w:val="center"/>
                  </w:pPr>
                  <w:r>
                    <w:t xml:space="preserve">0</w:t>
                  </w:r>
                </w:p>
              </w:tc>
              <w:tc>
                <w:tcPr/>
                <w:p>
                  <w:pPr>
                    <w:pStyle w:val="Compact"/>
                    <w:jc w:val="left"/>
                    <w:jc w:val="center"/>
                  </w:pPr>
                  <w:r>
                    <w:t xml:space="preserve">Lid retraction</w:t>
                  </w:r>
                </w:p>
              </w:tc>
              <w:tc>
                <w:tcPr/>
                <w:p>
                  <w:pPr>
                    <w:pStyle w:val="Compact"/>
                    <w:jc w:val="left"/>
                    <w:jc w:val="center"/>
                  </w:pPr>
                  <w:r>
                    <w:t xml:space="preserve">+2</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Preference for cold</w:t>
                  </w:r>
                </w:p>
              </w:tc>
              <w:tc>
                <w:tcPr/>
                <w:p>
                  <w:pPr>
                    <w:pStyle w:val="Compact"/>
                    <w:jc w:val="left"/>
                    <w:jc w:val="center"/>
                  </w:pPr>
                  <w:r>
                    <w:t xml:space="preserve">+5</w:t>
                  </w:r>
                </w:p>
              </w:tc>
              <w:tc>
                <w:tcPr/>
                <w:p>
                  <w:pPr>
                    <w:pStyle w:val="Compact"/>
                    <w:jc w:val="left"/>
                    <w:jc w:val="center"/>
                  </w:pPr>
                  <w:r>
                    <w:t xml:space="preserve">+5</w:t>
                  </w:r>
                </w:p>
              </w:tc>
              <w:tc>
                <w:tcPr/>
                <w:p>
                  <w:pPr>
                    <w:pStyle w:val="Compact"/>
                    <w:jc w:val="left"/>
                    <w:jc w:val="center"/>
                  </w:pPr>
                  <w:r>
                    <w:t xml:space="preserve">Lid lag</w:t>
                  </w:r>
                </w:p>
              </w:tc>
              <w:tc>
                <w:tcPr/>
                <w:p>
                  <w:pPr>
                    <w:pStyle w:val="Compact"/>
                    <w:jc w:val="left"/>
                    <w:jc w:val="center"/>
                  </w:pPr>
                  <w:r>
                    <w:t xml:space="preserve">+1</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Excessive sweating</w:t>
                  </w:r>
                </w:p>
              </w:tc>
              <w:tc>
                <w:tcPr/>
                <w:p>
                  <w:pPr>
                    <w:pStyle w:val="Compact"/>
                    <w:jc w:val="left"/>
                    <w:jc w:val="center"/>
                  </w:pPr>
                  <w:r>
                    <w:t xml:space="preserve">+3</w:t>
                  </w:r>
                </w:p>
              </w:tc>
              <w:tc>
                <w:tcPr/>
                <w:p>
                  <w:pPr>
                    <w:pStyle w:val="Compact"/>
                    <w:jc w:val="left"/>
                    <w:jc w:val="center"/>
                  </w:pPr>
                  <w:r>
                    <w:t xml:space="preserve">0</w:t>
                  </w:r>
                </w:p>
              </w:tc>
              <w:tc>
                <w:tcPr/>
                <w:p>
                  <w:pPr>
                    <w:pStyle w:val="Compact"/>
                    <w:jc w:val="left"/>
                    <w:jc w:val="center"/>
                  </w:pPr>
                  <w:r>
                    <w:t xml:space="preserve">Hyperkinesis</w:t>
                  </w:r>
                </w:p>
              </w:tc>
              <w:tc>
                <w:tcPr/>
                <w:p>
                  <w:pPr>
                    <w:pStyle w:val="Compact"/>
                    <w:jc w:val="left"/>
                    <w:jc w:val="center"/>
                  </w:pPr>
                  <w:r>
                    <w:t xml:space="preserve">+4</w:t>
                  </w:r>
                </w:p>
              </w:tc>
              <w:tc>
                <w:tcPr/>
                <w:p>
                  <w:pPr>
                    <w:pStyle w:val="Compact"/>
                    <w:jc w:val="left"/>
                    <w:jc w:val="center"/>
                  </w:pPr>
                  <w:r>
                    <w:t xml:space="preserve">-2</w:t>
                  </w:r>
                </w:p>
              </w:tc>
              <w:tc>
                <w:tcPr/>
                <w:p>
                  <w:pPr>
                    <w:pStyle w:val="Compact"/>
                    <w:jc w:val="left"/>
                    <w:jc w:val="center"/>
                  </w:pPr>
                  <w:r>
                    <w:t xml:space="preserve">-2</w:t>
                  </w:r>
                </w:p>
              </w:tc>
            </w:tr>
            <w:tr>
              <w:tc>
                <w:tcPr/>
                <w:p>
                  <w:pPr>
                    <w:pStyle w:val="Compact"/>
                    <w:jc w:val="left"/>
                    <w:jc w:val="center"/>
                  </w:pPr>
                  <w:r>
                    <w:t xml:space="preserve">Nervousness</w:t>
                  </w:r>
                </w:p>
              </w:tc>
              <w:tc>
                <w:tcPr/>
                <w:p>
                  <w:pPr>
                    <w:pStyle w:val="Compact"/>
                    <w:jc w:val="left"/>
                    <w:jc w:val="center"/>
                  </w:pPr>
                  <w:r>
                    <w:t xml:space="preserve">+2</w:t>
                  </w:r>
                </w:p>
              </w:tc>
              <w:tc>
                <w:tcPr/>
                <w:p>
                  <w:pPr>
                    <w:pStyle w:val="Compact"/>
                    <w:jc w:val="left"/>
                    <w:jc w:val="center"/>
                  </w:pPr>
                  <w:r>
                    <w:t xml:space="preserve">+2</w:t>
                  </w:r>
                </w:p>
              </w:tc>
              <w:tc>
                <w:tcPr/>
                <w:p>
                  <w:pPr>
                    <w:pStyle w:val="Compact"/>
                    <w:jc w:val="left"/>
                    <w:jc w:val="center"/>
                  </w:pPr>
                  <w:r>
                    <w:t xml:space="preserve">Hands hot</w:t>
                  </w:r>
                </w:p>
              </w:tc>
              <w:tc>
                <w:tcPr/>
                <w:p>
                  <w:pPr>
                    <w:pStyle w:val="Compact"/>
                    <w:jc w:val="left"/>
                    <w:jc w:val="center"/>
                  </w:pPr>
                  <w:r>
                    <w:t xml:space="preserve">+2</w:t>
                  </w:r>
                </w:p>
              </w:tc>
              <w:tc>
                <w:tcPr/>
                <w:p>
                  <w:pPr>
                    <w:pStyle w:val="Compact"/>
                    <w:jc w:val="left"/>
                    <w:jc w:val="center"/>
                  </w:pPr>
                  <w:r>
                    <w:t xml:space="preserve">-2</w:t>
                  </w:r>
                </w:p>
              </w:tc>
              <w:tc>
                <w:tcPr/>
                <w:p>
                  <w:pPr>
                    <w:pStyle w:val="Compact"/>
                    <w:jc w:val="left"/>
                    <w:jc w:val="center"/>
                  </w:pPr>
                  <w:r>
                    <w:t xml:space="preserve">-2</w:t>
                  </w:r>
                </w:p>
              </w:tc>
            </w:tr>
            <w:tr>
              <w:tc>
                <w:tcPr/>
                <w:p>
                  <w:pPr>
                    <w:pStyle w:val="Compact"/>
                    <w:jc w:val="left"/>
                    <w:jc w:val="center"/>
                  </w:pPr>
                  <w:r>
                    <w:t xml:space="preserve">Appetite: increased</w:t>
                  </w:r>
                </w:p>
              </w:tc>
              <w:tc>
                <w:tcPr/>
                <w:p>
                  <w:pPr>
                    <w:pStyle w:val="Compact"/>
                    <w:jc w:val="left"/>
                    <w:jc w:val="center"/>
                  </w:pPr>
                  <w:r>
                    <w:t xml:space="preserve">+3</w:t>
                  </w:r>
                </w:p>
              </w:tc>
              <w:tc>
                <w:tcPr/>
                <w:p>
                  <w:pPr>
                    <w:pStyle w:val="Compact"/>
                    <w:jc w:val="left"/>
                    <w:jc w:val="center"/>
                  </w:pPr>
                  <w:r>
                    <w:t xml:space="preserve">+3</w:t>
                  </w:r>
                </w:p>
              </w:tc>
              <w:tc>
                <w:tcPr/>
                <w:p>
                  <w:pPr>
                    <w:pStyle w:val="Compact"/>
                    <w:jc w:val="left"/>
                    <w:jc w:val="center"/>
                  </w:pPr>
                  <w:r>
                    <w:t xml:space="preserve">Hands moist</w:t>
                  </w:r>
                </w:p>
              </w:tc>
              <w:tc>
                <w:tcPr/>
                <w:p>
                  <w:pPr>
                    <w:pStyle w:val="Compact"/>
                    <w:jc w:val="left"/>
                    <w:jc w:val="center"/>
                  </w:pPr>
                  <w:r>
                    <w:t xml:space="preserve">+1</w:t>
                  </w:r>
                </w:p>
              </w:tc>
              <w:tc>
                <w:tcPr/>
                <w:p>
                  <w:pPr>
                    <w:pStyle w:val="Compact"/>
                    <w:jc w:val="left"/>
                    <w:jc w:val="center"/>
                  </w:pPr>
                  <w:r>
                    <w:t xml:space="preserve">-1</w:t>
                  </w:r>
                </w:p>
              </w:tc>
              <w:tc>
                <w:tcPr/>
                <w:p>
                  <w:pPr>
                    <w:pStyle w:val="Compact"/>
                    <w:jc w:val="left"/>
                    <w:jc w:val="center"/>
                  </w:pPr>
                  <w:r>
                    <w:t xml:space="preserve">-1</w:t>
                  </w:r>
                </w:p>
              </w:tc>
            </w:tr>
            <w:tr>
              <w:tc>
                <w:tcPr/>
                <w:p>
                  <w:pPr>
                    <w:pStyle w:val="Compact"/>
                    <w:jc w:val="left"/>
                    <w:jc w:val="center"/>
                  </w:pPr>
                  <w:r>
                    <w:t xml:space="preserve">Appetite: decreased</w:t>
                  </w:r>
                </w:p>
              </w:tc>
              <w:tc>
                <w:tcPr/>
                <w:p>
                  <w:pPr>
                    <w:pStyle w:val="Compact"/>
                    <w:jc w:val="left"/>
                    <w:jc w:val="center"/>
                  </w:pPr>
                  <w:r>
                    <w:t xml:space="preserve">-3</w:t>
                  </w:r>
                </w:p>
              </w:tc>
              <w:tc>
                <w:tcPr/>
                <w:p>
                  <w:pPr>
                    <w:pStyle w:val="Compact"/>
                    <w:jc w:val="left"/>
                    <w:jc w:val="center"/>
                  </w:pPr>
                  <w:r>
                    <w:t xml:space="preserve">0</w:t>
                  </w:r>
                </w:p>
              </w:tc>
              <w:tc>
                <w:tcPr/>
                <w:p>
                  <w:pPr>
                    <w:pStyle w:val="Compact"/>
                    <w:jc w:val="left"/>
                    <w:jc w:val="center"/>
                  </w:pPr>
                  <w:r>
                    <w:t xml:space="preserve">Casual pulse rate</w:t>
                  </w:r>
                </w:p>
              </w:tc>
              <w:tc>
                <w:tcPr/>
                <w:p>
                  <w:pPr>
                    <w:pStyle w:val="Compact"/>
                  </w:pPr>
                </w:p>
              </w:tc>
              <w:tc>
                <w:tcPr/>
                <w:p>
                  <w:pPr>
                    <w:pStyle w:val="Compact"/>
                  </w:pPr>
                </w:p>
              </w:tc>
              <w:tc>
                <w:tcPr/>
                <w:p>
                  <w:pPr>
                    <w:pStyle w:val="Compact"/>
                  </w:pPr>
                </w:p>
              </w:tc>
            </w:tr>
            <w:tr>
              <w:tc>
                <w:tcPr/>
                <w:p>
                  <w:pPr>
                    <w:pStyle w:val="Compact"/>
                    <w:jc w:val="left"/>
                    <w:jc w:val="center"/>
                  </w:pPr>
                  <w:r>
                    <w:t xml:space="preserve">Weight: increased</w:t>
                  </w:r>
                </w:p>
              </w:tc>
              <w:tc>
                <w:tcPr/>
                <w:p>
                  <w:pPr>
                    <w:pStyle w:val="Compact"/>
                    <w:jc w:val="left"/>
                    <w:jc w:val="center"/>
                  </w:pPr>
                  <w:r>
                    <w:t xml:space="preserve">-3</w:t>
                  </w:r>
                </w:p>
              </w:tc>
              <w:tc>
                <w:tcPr/>
                <w:p>
                  <w:pPr>
                    <w:pStyle w:val="Compact"/>
                    <w:jc w:val="left"/>
                    <w:jc w:val="center"/>
                  </w:pPr>
                  <w:r>
                    <w:t xml:space="preserve">0</w:t>
                  </w:r>
                </w:p>
              </w:tc>
              <w:tc>
                <w:tcPr/>
                <w:p>
                  <w:pPr>
                    <w:pStyle w:val="Compact"/>
                    <w:jc w:val="left"/>
                    <w:jc w:val="center"/>
                  </w:pPr>
                  <w:r>
                    <w:t xml:space="preserve">&gt;80/min</w:t>
                  </w:r>
                </w:p>
              </w:tc>
              <w:tc>
                <w:tcPr/>
                <w:p>
                  <w:pPr>
                    <w:pStyle w:val="Compact"/>
                    <w:jc w:val="left"/>
                    <w:jc w:val="center"/>
                  </w:pPr>
                  <w:r>
                    <w:t xml:space="preserve">0</w:t>
                  </w:r>
                </w:p>
              </w:tc>
              <w:tc>
                <w:tcPr/>
                <w:p>
                  <w:pPr>
                    <w:pStyle w:val="Compact"/>
                    <w:jc w:val="left"/>
                    <w:jc w:val="center"/>
                  </w:pPr>
                  <w:r>
                    <w:t xml:space="preserve">-3</w:t>
                  </w:r>
                </w:p>
              </w:tc>
              <w:tc>
                <w:tcPr/>
                <w:p>
                  <w:pPr>
                    <w:pStyle w:val="Compact"/>
                    <w:jc w:val="left"/>
                    <w:jc w:val="center"/>
                  </w:pPr>
                  <w:r>
                    <w:t xml:space="preserve">0</w:t>
                  </w:r>
                </w:p>
              </w:tc>
            </w:tr>
            <w:tr>
              <w:tc>
                <w:tcPr/>
                <w:p>
                  <w:pPr>
                    <w:pStyle w:val="Compact"/>
                    <w:jc w:val="left"/>
                    <w:jc w:val="center"/>
                  </w:pPr>
                  <w:r>
                    <w:t xml:space="preserve">Weight: decreased</w:t>
                  </w:r>
                </w:p>
              </w:tc>
              <w:tc>
                <w:tcPr/>
                <w:p>
                  <w:pPr>
                    <w:pStyle w:val="Compact"/>
                    <w:jc w:val="left"/>
                    <w:jc w:val="center"/>
                  </w:pPr>
                  <w:r>
                    <w:t xml:space="preserve">+3</w:t>
                  </w:r>
                </w:p>
              </w:tc>
              <w:tc>
                <w:tcPr/>
                <w:p>
                  <w:pPr>
                    <w:pStyle w:val="Compact"/>
                    <w:jc w:val="left"/>
                    <w:jc w:val="center"/>
                  </w:pPr>
                  <w:r>
                    <w:t xml:space="preserve">+3</w:t>
                  </w:r>
                </w:p>
              </w:tc>
              <w:tc>
                <w:tcPr/>
                <w:p>
                  <w:pPr>
                    <w:pStyle w:val="Compact"/>
                    <w:jc w:val="left"/>
                    <w:jc w:val="center"/>
                  </w:pPr>
                  <w:r>
                    <w:t xml:space="preserve">&gt;90/min</w:t>
                  </w:r>
                </w:p>
              </w:tc>
              <w:tc>
                <w:tcPr/>
                <w:p>
                  <w:pPr>
                    <w:pStyle w:val="Compact"/>
                    <w:jc w:val="left"/>
                    <w:jc w:val="center"/>
                  </w:pPr>
                  <w:r>
                    <w:t xml:space="preserve">+3</w:t>
                  </w:r>
                </w:p>
              </w:tc>
              <w:tc>
                <w:tcPr/>
                <w:p>
                  <w:pPr>
                    <w:pStyle w:val="Compact"/>
                    <w:jc w:val="left"/>
                    <w:jc w:val="center"/>
                  </w:pPr>
                  <w:r>
                    <w:t xml:space="preserve">0</w:t>
                  </w:r>
                </w:p>
              </w:tc>
              <w:tc>
                <w:tcPr/>
                <w:p>
                  <w:pPr>
                    <w:pStyle w:val="Compact"/>
                    <w:jc w:val="left"/>
                    <w:jc w:val="center"/>
                  </w:pPr>
                  <w:r>
                    <w:t xml:space="preserve">+3</w:t>
                  </w:r>
                </w:p>
              </w:tc>
            </w:tr>
            <w:tr>
              <w:tc>
                <w:tcPr/>
                <w:p>
                  <w:pPr>
                    <w:pStyle w:val="Compact"/>
                  </w:pPr>
                </w:p>
              </w:tc>
              <w:tc>
                <w:tcPr/>
                <w:p>
                  <w:pPr>
                    <w:pStyle w:val="Compact"/>
                  </w:pPr>
                </w:p>
              </w:tc>
              <w:tc>
                <w:tcPr/>
                <w:p>
                  <w:pPr>
                    <w:pStyle w:val="Compact"/>
                  </w:pPr>
                </w:p>
              </w:tc>
              <w:tc>
                <w:tcPr/>
                <w:p>
                  <w:pPr>
                    <w:pStyle w:val="Compact"/>
                    <w:jc w:val="left"/>
                    <w:jc w:val="center"/>
                  </w:pPr>
                  <w:r>
                    <w:t xml:space="preserve">Atrial fibrilasi</w:t>
                  </w:r>
                </w:p>
              </w:tc>
              <w:tc>
                <w:tcPr/>
                <w:p>
                  <w:pPr>
                    <w:pStyle w:val="Compact"/>
                    <w:jc w:val="left"/>
                    <w:jc w:val="center"/>
                  </w:pPr>
                  <w:r>
                    <w:t xml:space="preserve">+4</w:t>
                  </w:r>
                </w:p>
              </w:tc>
              <w:tc>
                <w:tcPr/>
                <w:p>
                  <w:pPr>
                    <w:pStyle w:val="Compact"/>
                    <w:jc w:val="left"/>
                    <w:jc w:val="center"/>
                  </w:pPr>
                  <w:r>
                    <w:t xml:space="preserve">0</w:t>
                  </w:r>
                </w:p>
              </w:tc>
              <w:tc>
                <w:tcPr/>
                <w:p>
                  <w:pPr>
                    <w:pStyle w:val="Compact"/>
                    <w:jc w:val="left"/>
                    <w:jc w:val="center"/>
                  </w:pPr>
                  <w:r>
                    <w:t xml:space="preserve">+4</w:t>
                  </w:r>
                </w:p>
              </w:tc>
            </w:tr>
          </w:tbl>
          <w:bookmarkEnd w:id="90"/>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1" w:name="tbl-bw"/>
          <w:p>
            <w:pPr>
              <w:jc w:val="center"/>
            </w:pPr>
            <w:pPr>
              <w:jc w:val="start"/>
              <w:spacing w:before="200"/>
              <w:pStyle w:val="ImageCaption"/>
            </w:pPr>
            <w:r>
              <w:t xml:space="preserve">Table 7: Penilaian derajat gejala hipertiroid dengan skor Burch-Wartofsky</w:t>
            </w:r>
          </w:p>
          <w:tbl>
            <w:tblPr>
              <w:tblStyle w:val="Table"/>
              <w:tblW w:type="pct" w:w="5000"/>
              <w:tblLook w:firstRow="1" w:lastRow="0" w:firstColumn="0" w:lastColumn="0" w:noHBand="0" w:noVBand="0" w:val="0020"/>
              <w:jc w:val="start"/>
              <w:tblLayout w:type="fixed"/>
            </w:tblPr>
            <w:tblGrid>
              <w:gridCol w:w="1131"/>
              <w:gridCol w:w="1131"/>
              <w:gridCol w:w="1131"/>
              <w:gridCol w:w="1131"/>
              <w:gridCol w:w="1131"/>
              <w:gridCol w:w="1131"/>
              <w:gridCol w:w="1131"/>
            </w:tblGrid>
            <w:tr>
              <w:trPr>
                <w:tblHeader w:val="true"/>
              </w:trPr>
              <w:tc>
                <w:tcPr/>
                <w:p>
                  <w:pPr>
                    <w:pStyle w:val="Compact"/>
                    <w:jc w:val="left"/>
                    <w:jc w:val="center"/>
                  </w:pPr>
                  <w:r>
                    <w:t xml:space="preserve">Burch Wartofsky Score</w:t>
                  </w:r>
                </w:p>
              </w:tc>
              <w:tc>
                <w:tcPr/>
                <w:p>
                  <w:pPr>
                    <w:pStyle w:val="Compact"/>
                    <w:jc w:val="left"/>
                    <w:jc w:val="center"/>
                  </w:pPr>
                  <w:r>
                    <w:t xml:space="preserve">7/11/2023 - 9/11/2023</w:t>
                  </w:r>
                </w:p>
              </w:tc>
              <w:tc>
                <w:tcPr/>
                <w:p>
                  <w:pPr>
                    <w:pStyle w:val="Compact"/>
                    <w:jc w:val="left"/>
                    <w:jc w:val="center"/>
                  </w:pPr>
                  <w:r>
                    <w:t xml:space="preserve">10/11/24 - 12/11/24</w:t>
                  </w:r>
                </w:p>
              </w:tc>
              <w:tc>
                <w:tcPr/>
                <w:p>
                  <w:pPr>
                    <w:pStyle w:val="Compact"/>
                    <w:jc w:val="left"/>
                    <w:jc w:val="center"/>
                  </w:pPr>
                  <w:r>
                    <w:t xml:space="preserve">13/11/24 - 14/11/24</w:t>
                  </w:r>
                </w:p>
              </w:tc>
              <w:tc>
                <w:tcPr/>
                <w:p>
                  <w:pPr>
                    <w:pStyle w:val="Compact"/>
                    <w:jc w:val="left"/>
                    <w:jc w:val="center"/>
                  </w:pPr>
                  <w:r>
                    <w:t xml:space="preserve">15/11/24</w:t>
                  </w:r>
                </w:p>
              </w:tc>
              <w:tc>
                <w:tcPr/>
                <w:p>
                  <w:pPr>
                    <w:pStyle w:val="Compact"/>
                    <w:jc w:val="left"/>
                    <w:jc w:val="center"/>
                  </w:pPr>
                  <w:r>
                    <w:t xml:space="preserve">16/11/24</w:t>
                  </w:r>
                </w:p>
              </w:tc>
              <w:tc>
                <w:tcPr/>
                <w:p>
                  <w:pPr>
                    <w:pStyle w:val="Compact"/>
                    <w:jc w:val="left"/>
                    <w:jc w:val="center"/>
                  </w:pPr>
                  <w:r>
                    <w:t xml:space="preserve">17/11/24</w:t>
                  </w:r>
                </w:p>
              </w:tc>
            </w:tr>
            <w:tr>
              <w:tc>
                <w:tcPr/>
                <w:p>
                  <w:pPr>
                    <w:pStyle w:val="Compact"/>
                    <w:jc w:val="left"/>
                    <w:jc w:val="center"/>
                  </w:pPr>
                  <w:r>
                    <w:t xml:space="preserve">Temperatur</w:t>
                  </w:r>
                </w:p>
              </w:tc>
              <w:tc>
                <w:tcPr/>
                <w:p>
                  <w:pPr>
                    <w:pStyle w:val="Compact"/>
                    <w:jc w:val="left"/>
                    <w:jc w:val="center"/>
                  </w:pPr>
                  <w:r>
                    <w:t xml:space="preserve">&lt; 37.2 (0)</w:t>
                  </w:r>
                </w:p>
              </w:tc>
              <w:tc>
                <w:tcPr/>
                <w:p>
                  <w:pPr>
                    <w:pStyle w:val="Compact"/>
                    <w:jc w:val="left"/>
                    <w:jc w:val="center"/>
                  </w:pPr>
                  <w:r>
                    <w:t xml:space="preserve">&lt; 37.2 (0)</w:t>
                  </w:r>
                </w:p>
              </w:tc>
              <w:tc>
                <w:tcPr/>
                <w:p>
                  <w:pPr>
                    <w:pStyle w:val="Compact"/>
                    <w:jc w:val="left"/>
                    <w:jc w:val="center"/>
                  </w:pPr>
                  <w:r>
                    <w:t xml:space="preserve">&lt; 37.2 (0)</w:t>
                  </w:r>
                </w:p>
              </w:tc>
              <w:tc>
                <w:tcPr/>
                <w:p>
                  <w:pPr>
                    <w:pStyle w:val="Compact"/>
                    <w:jc w:val="left"/>
                    <w:jc w:val="center"/>
                  </w:pPr>
                  <w:r>
                    <w:t xml:space="preserve">&lt; 37.2 (0)</w:t>
                  </w:r>
                </w:p>
              </w:tc>
              <w:tc>
                <w:tcPr/>
                <w:p>
                  <w:pPr>
                    <w:pStyle w:val="Compact"/>
                    <w:jc w:val="left"/>
                    <w:jc w:val="center"/>
                  </w:pPr>
                  <w:r>
                    <w:t xml:space="preserve">&lt; 37.2 (0)</w:t>
                  </w:r>
                </w:p>
              </w:tc>
              <w:tc>
                <w:tcPr/>
                <w:p>
                  <w:pPr>
                    <w:pStyle w:val="Compact"/>
                    <w:jc w:val="left"/>
                    <w:jc w:val="center"/>
                  </w:pPr>
                  <w:r>
                    <w:t xml:space="preserve">&lt; 37.2 (0)</w:t>
                  </w:r>
                </w:p>
              </w:tc>
            </w:tr>
            <w:tr>
              <w:tc>
                <w:tcPr/>
                <w:p>
                  <w:pPr>
                    <w:pStyle w:val="Compact"/>
                    <w:jc w:val="left"/>
                    <w:jc w:val="center"/>
                  </w:pPr>
                  <w:r>
                    <w:t xml:space="preserve">Disfungsi Sistem Saraf Pusat</w:t>
                  </w:r>
                </w:p>
              </w:tc>
              <w:tc>
                <w:tcPr/>
                <w:p>
                  <w:pPr>
                    <w:pStyle w:val="Compact"/>
                    <w:jc w:val="left"/>
                    <w:jc w:val="center"/>
                  </w:pPr>
                  <w:r>
                    <w:t xml:space="preserve">tidak ada (0)</w:t>
                  </w:r>
                </w:p>
              </w:tc>
              <w:tc>
                <w:tcPr/>
                <w:p>
                  <w:pPr>
                    <w:pStyle w:val="Compact"/>
                    <w:jc w:val="left"/>
                    <w:jc w:val="center"/>
                  </w:pPr>
                  <w:r>
                    <w:t xml:space="preserve">tidak ada (0)</w:t>
                  </w:r>
                </w:p>
              </w:tc>
              <w:tc>
                <w:tcPr/>
                <w:p>
                  <w:pPr>
                    <w:pStyle w:val="Compact"/>
                    <w:jc w:val="left"/>
                    <w:jc w:val="center"/>
                  </w:pPr>
                  <w:r>
                    <w:t xml:space="preserve">tidak ada (0)</w:t>
                  </w:r>
                </w:p>
              </w:tc>
              <w:tc>
                <w:tcPr/>
                <w:p>
                  <w:pPr>
                    <w:pStyle w:val="Compact"/>
                    <w:jc w:val="left"/>
                    <w:jc w:val="center"/>
                  </w:pPr>
                  <w:r>
                    <w:t xml:space="preserve">tidak ada (0)</w:t>
                  </w:r>
                </w:p>
              </w:tc>
              <w:tc>
                <w:tcPr/>
                <w:p>
                  <w:pPr>
                    <w:pStyle w:val="Compact"/>
                    <w:jc w:val="left"/>
                    <w:jc w:val="center"/>
                  </w:pPr>
                  <w:r>
                    <w:t xml:space="preserve">tidak ada (0)</w:t>
                  </w:r>
                </w:p>
              </w:tc>
              <w:tc>
                <w:tcPr/>
                <w:p>
                  <w:pPr>
                    <w:pStyle w:val="Compact"/>
                    <w:jc w:val="left"/>
                    <w:jc w:val="center"/>
                  </w:pPr>
                  <w:r>
                    <w:t xml:space="preserve">tidak ada (0)</w:t>
                  </w:r>
                </w:p>
              </w:tc>
            </w:tr>
            <w:tr>
              <w:tc>
                <w:tcPr/>
                <w:p>
                  <w:pPr>
                    <w:pStyle w:val="Compact"/>
                    <w:jc w:val="left"/>
                    <w:jc w:val="center"/>
                  </w:pPr>
                  <w:r>
                    <w:t xml:space="preserve">Disfungsi Gastrointestinal-hepar</w:t>
                  </w:r>
                </w:p>
              </w:tc>
              <w:tc>
                <w:tcPr/>
                <w:p>
                  <w:pPr>
                    <w:pStyle w:val="Compact"/>
                    <w:jc w:val="left"/>
                    <w:jc w:val="center"/>
                  </w:pPr>
                  <w:r>
                    <w:t xml:space="preserve">Berat-jaundice tidak dapat dijelaskan (+20)</w:t>
                  </w:r>
                </w:p>
              </w:tc>
              <w:tc>
                <w:tcPr/>
                <w:p>
                  <w:pPr>
                    <w:pStyle w:val="Compact"/>
                    <w:jc w:val="left"/>
                    <w:jc w:val="center"/>
                  </w:pPr>
                  <w:r>
                    <w:t xml:space="preserve">Berat-jaundice tidak dapat dijelaskan (+20)</w:t>
                  </w:r>
                </w:p>
              </w:tc>
              <w:tc>
                <w:tcPr/>
                <w:p>
                  <w:pPr>
                    <w:pStyle w:val="Compact"/>
                    <w:jc w:val="left"/>
                    <w:jc w:val="center"/>
                  </w:pPr>
                  <w:r>
                    <w:t xml:space="preserve">Keluhan membaik (0)</w:t>
                  </w:r>
                </w:p>
              </w:tc>
              <w:tc>
                <w:tcPr/>
                <w:p>
                  <w:pPr>
                    <w:pStyle w:val="Compact"/>
                    <w:jc w:val="left"/>
                    <w:jc w:val="center"/>
                  </w:pPr>
                  <w:r>
                    <w:t xml:space="preserve">Keluhan membaik (0)</w:t>
                  </w:r>
                </w:p>
              </w:tc>
              <w:tc>
                <w:tcPr/>
                <w:p>
                  <w:pPr>
                    <w:pStyle w:val="Compact"/>
                    <w:jc w:val="left"/>
                    <w:jc w:val="center"/>
                  </w:pPr>
                  <w:r>
                    <w:t xml:space="preserve">Keluhan membaik (0)</w:t>
                  </w:r>
                </w:p>
              </w:tc>
              <w:tc>
                <w:tcPr/>
                <w:p>
                  <w:pPr>
                    <w:pStyle w:val="Compact"/>
                    <w:jc w:val="left"/>
                    <w:jc w:val="center"/>
                  </w:pPr>
                  <w:r>
                    <w:t xml:space="preserve">Keluhan membaik (0)</w:t>
                  </w:r>
                </w:p>
              </w:tc>
            </w:tr>
            <w:tr>
              <w:tc>
                <w:tcPr/>
                <w:p>
                  <w:pPr>
                    <w:pStyle w:val="Compact"/>
                    <w:jc w:val="left"/>
                    <w:jc w:val="center"/>
                  </w:pPr>
                  <w:r>
                    <w:t xml:space="preserve">Denyut jantung</w:t>
                  </w:r>
                </w:p>
              </w:tc>
              <w:tc>
                <w:tcPr/>
                <w:p>
                  <w:pPr>
                    <w:pStyle w:val="Compact"/>
                    <w:jc w:val="left"/>
                    <w:jc w:val="center"/>
                  </w:pPr>
                  <w:r>
                    <w:t xml:space="preserve">110 - 199 (+10)</w:t>
                  </w:r>
                </w:p>
              </w:tc>
              <w:tc>
                <w:tcPr/>
                <w:p>
                  <w:pPr>
                    <w:pStyle w:val="Compact"/>
                    <w:jc w:val="left"/>
                    <w:jc w:val="center"/>
                  </w:pPr>
                  <w:r>
                    <w:t xml:space="preserve">90 - 109 (+5)</w:t>
                  </w:r>
                </w:p>
              </w:tc>
              <w:tc>
                <w:tcPr/>
                <w:p>
                  <w:pPr>
                    <w:pStyle w:val="Compact"/>
                    <w:jc w:val="left"/>
                    <w:jc w:val="center"/>
                  </w:pPr>
                  <w:r>
                    <w:t xml:space="preserve">90 - 109 (+5)</w:t>
                  </w:r>
                </w:p>
              </w:tc>
              <w:tc>
                <w:tcPr/>
                <w:p>
                  <w:pPr>
                    <w:pStyle w:val="Compact"/>
                    <w:jc w:val="left"/>
                    <w:jc w:val="center"/>
                  </w:pPr>
                  <w:r>
                    <w:t xml:space="preserve">&gt;= 140(+25)</w:t>
                  </w:r>
                </w:p>
              </w:tc>
              <w:tc>
                <w:tcPr/>
                <w:p>
                  <w:pPr>
                    <w:pStyle w:val="Compact"/>
                    <w:jc w:val="left"/>
                    <w:jc w:val="center"/>
                  </w:pPr>
                  <w:r>
                    <w:t xml:space="preserve">&gt;=120 -129 (+15)</w:t>
                  </w:r>
                </w:p>
              </w:tc>
              <w:tc>
                <w:tcPr/>
                <w:p>
                  <w:pPr>
                    <w:pStyle w:val="Compact"/>
                    <w:jc w:val="left"/>
                    <w:jc w:val="center"/>
                  </w:pPr>
                  <w:r>
                    <w:t xml:space="preserve">&gt;=90 -109 (+5)</w:t>
                  </w:r>
                </w:p>
              </w:tc>
            </w:tr>
            <w:tr>
              <w:tc>
                <w:tcPr/>
                <w:p>
                  <w:pPr>
                    <w:pStyle w:val="Compact"/>
                    <w:jc w:val="left"/>
                    <w:jc w:val="center"/>
                  </w:pPr>
                  <w:r>
                    <w:t xml:space="preserve">Kondisi Gagal jantung Kongestif</w:t>
                  </w:r>
                </w:p>
              </w:tc>
              <w:tc>
                <w:tcPr/>
                <w:p>
                  <w:pPr>
                    <w:pStyle w:val="Compact"/>
                    <w:jc w:val="left"/>
                    <w:jc w:val="center"/>
                  </w:pPr>
                  <w:r>
                    <w:t xml:space="preserve">tidak ada (0)</w:t>
                  </w:r>
                </w:p>
              </w:tc>
              <w:tc>
                <w:tcPr/>
                <w:p>
                  <w:pPr>
                    <w:pStyle w:val="Compact"/>
                    <w:jc w:val="left"/>
                    <w:jc w:val="center"/>
                  </w:pPr>
                  <w:r>
                    <w:t xml:space="preserve">tidak ada (0)</w:t>
                  </w:r>
                </w:p>
              </w:tc>
              <w:tc>
                <w:tcPr/>
                <w:p>
                  <w:pPr>
                    <w:pStyle w:val="Compact"/>
                    <w:jc w:val="left"/>
                    <w:jc w:val="center"/>
                  </w:pPr>
                  <w:r>
                    <w:t xml:space="preserve">tidak ada (0)</w:t>
                  </w:r>
                </w:p>
              </w:tc>
              <w:tc>
                <w:tcPr/>
                <w:p>
                  <w:pPr>
                    <w:pStyle w:val="Compact"/>
                    <w:jc w:val="left"/>
                    <w:jc w:val="center"/>
                  </w:pPr>
                  <w:r>
                    <w:t xml:space="preserve">tidak ada (0)</w:t>
                  </w:r>
                </w:p>
              </w:tc>
              <w:tc>
                <w:tcPr/>
                <w:p>
                  <w:pPr>
                    <w:pStyle w:val="Compact"/>
                    <w:jc w:val="left"/>
                    <w:jc w:val="center"/>
                  </w:pPr>
                  <w:r>
                    <w:t xml:space="preserve">tidak ada (0)</w:t>
                  </w:r>
                </w:p>
              </w:tc>
              <w:tc>
                <w:tcPr/>
                <w:p>
                  <w:pPr>
                    <w:pStyle w:val="Compact"/>
                    <w:jc w:val="left"/>
                    <w:jc w:val="center"/>
                  </w:pPr>
                  <w:r>
                    <w:t xml:space="preserve">tidak ada (0)</w:t>
                  </w:r>
                </w:p>
              </w:tc>
            </w:tr>
            <w:tr>
              <w:tc>
                <w:tcPr/>
                <w:p>
                  <w:pPr>
                    <w:pStyle w:val="Compact"/>
                    <w:jc w:val="left"/>
                    <w:jc w:val="center"/>
                  </w:pPr>
                  <w:r>
                    <w:t xml:space="preserve">Atrial Fibrilasi</w:t>
                  </w:r>
                </w:p>
              </w:tc>
              <w:tc>
                <w:tcPr/>
                <w:p>
                  <w:pPr>
                    <w:pStyle w:val="Compact"/>
                    <w:jc w:val="left"/>
                    <w:jc w:val="center"/>
                  </w:pPr>
                  <w:r>
                    <w:t xml:space="preserve">Ada (+10)</w:t>
                  </w:r>
                </w:p>
              </w:tc>
              <w:tc>
                <w:tcPr/>
                <w:p>
                  <w:pPr>
                    <w:pStyle w:val="Compact"/>
                    <w:jc w:val="left"/>
                    <w:jc w:val="center"/>
                  </w:pPr>
                  <w:r>
                    <w:t xml:space="preserve">tidak (0)</w:t>
                  </w:r>
                </w:p>
              </w:tc>
              <w:tc>
                <w:tcPr/>
                <w:p>
                  <w:pPr>
                    <w:pStyle w:val="Compact"/>
                    <w:jc w:val="left"/>
                    <w:jc w:val="center"/>
                  </w:pPr>
                  <w:r>
                    <w:t xml:space="preserve">ada (10)</w:t>
                  </w:r>
                </w:p>
              </w:tc>
              <w:tc>
                <w:tcPr/>
                <w:p>
                  <w:pPr>
                    <w:pStyle w:val="Compact"/>
                    <w:jc w:val="left"/>
                    <w:jc w:val="center"/>
                  </w:pPr>
                  <w:r>
                    <w:t xml:space="preserve">ada (10)</w:t>
                  </w:r>
                </w:p>
              </w:tc>
              <w:tc>
                <w:tcPr/>
                <w:p>
                  <w:pPr>
                    <w:pStyle w:val="Compact"/>
                    <w:jc w:val="left"/>
                    <w:jc w:val="center"/>
                  </w:pPr>
                  <w:r>
                    <w:t xml:space="preserve">ada (10)</w:t>
                  </w:r>
                </w:p>
              </w:tc>
              <w:tc>
                <w:tcPr/>
                <w:p>
                  <w:pPr>
                    <w:pStyle w:val="Compact"/>
                    <w:jc w:val="left"/>
                    <w:jc w:val="center"/>
                  </w:pPr>
                  <w:r>
                    <w:t xml:space="preserve">ada (10)</w:t>
                  </w:r>
                </w:p>
              </w:tc>
            </w:tr>
            <w:tr>
              <w:tc>
                <w:tcPr/>
                <w:p>
                  <w:pPr>
                    <w:pStyle w:val="Compact"/>
                    <w:jc w:val="left"/>
                    <w:jc w:val="center"/>
                  </w:pPr>
                  <w:r>
                    <w:t xml:space="preserve">Faktor Presipitasi</w:t>
                  </w:r>
                </w:p>
              </w:tc>
              <w:tc>
                <w:tcPr/>
                <w:p>
                  <w:pPr>
                    <w:pStyle w:val="Compact"/>
                    <w:jc w:val="left"/>
                    <w:jc w:val="center"/>
                  </w:pPr>
                  <w:r>
                    <w:t xml:space="preserve">Ada (+10)</w:t>
                  </w:r>
                </w:p>
              </w:tc>
              <w:tc>
                <w:tcPr/>
                <w:p>
                  <w:pPr>
                    <w:pStyle w:val="Compact"/>
                    <w:jc w:val="left"/>
                    <w:jc w:val="center"/>
                  </w:pPr>
                  <w:r>
                    <w:t xml:space="preserve">Ada (+10)</w:t>
                  </w:r>
                </w:p>
              </w:tc>
              <w:tc>
                <w:tcPr/>
                <w:p>
                  <w:pPr>
                    <w:pStyle w:val="Compact"/>
                    <w:jc w:val="left"/>
                    <w:jc w:val="center"/>
                  </w:pPr>
                  <w:r>
                    <w:t xml:space="preserve">tidak (0)</w:t>
                  </w:r>
                </w:p>
              </w:tc>
              <w:tc>
                <w:tcPr/>
                <w:p>
                  <w:pPr>
                    <w:pStyle w:val="Compact"/>
                    <w:jc w:val="left"/>
                    <w:jc w:val="center"/>
                  </w:pPr>
                  <w:r>
                    <w:t xml:space="preserve">tidak (0)</w:t>
                  </w:r>
                </w:p>
              </w:tc>
              <w:tc>
                <w:tcPr/>
                <w:p>
                  <w:pPr>
                    <w:pStyle w:val="Compact"/>
                    <w:jc w:val="left"/>
                    <w:jc w:val="center"/>
                  </w:pPr>
                  <w:r>
                    <w:t xml:space="preserve">tidak (0)</w:t>
                  </w:r>
                </w:p>
              </w:tc>
              <w:tc>
                <w:tcPr/>
                <w:p>
                  <w:pPr>
                    <w:pStyle w:val="Compact"/>
                    <w:jc w:val="left"/>
                    <w:jc w:val="center"/>
                  </w:pPr>
                  <w:r>
                    <w:t xml:space="preserve">tidak (0)</w:t>
                  </w:r>
                </w:p>
              </w:tc>
            </w:tr>
            <w:tr>
              <w:tc>
                <w:tcPr/>
                <w:p>
                  <w:pPr>
                    <w:pStyle w:val="Compact"/>
                    <w:jc w:val="left"/>
                    <w:jc w:val="center"/>
                  </w:pPr>
                  <w:r>
                    <w:t xml:space="preserve">Total</w:t>
                  </w:r>
                </w:p>
              </w:tc>
              <w:tc>
                <w:tcPr/>
                <w:p>
                  <w:pPr>
                    <w:pStyle w:val="Compact"/>
                    <w:jc w:val="left"/>
                    <w:jc w:val="center"/>
                  </w:pPr>
                  <w:r>
                    <w:t xml:space="preserve">50 (</w:t>
                  </w:r>
                  <w:r>
                    <w:rPr>
                      <w:iCs/>
                      <w:i/>
                    </w:rPr>
                    <w:t xml:space="preserve">Highly suggestive of thyroid storm</w:t>
                  </w:r>
                  <w:r>
                    <w:t xml:space="preserve">)</w:t>
                  </w:r>
                </w:p>
              </w:tc>
              <w:tc>
                <w:tcPr/>
                <w:p>
                  <w:pPr>
                    <w:pStyle w:val="Compact"/>
                    <w:jc w:val="left"/>
                    <w:jc w:val="center"/>
                  </w:pPr>
                  <w:r>
                    <w:t xml:space="preserve">35 (</w:t>
                  </w:r>
                  <w:r>
                    <w:rPr>
                      <w:iCs/>
                      <w:i/>
                    </w:rPr>
                    <w:t xml:space="preserve">Suggestive of impending thyroid storm</w:t>
                  </w:r>
                  <w:r>
                    <w:t xml:space="preserve">)</w:t>
                  </w:r>
                </w:p>
              </w:tc>
              <w:tc>
                <w:tcPr/>
                <w:p>
                  <w:pPr>
                    <w:pStyle w:val="Compact"/>
                    <w:jc w:val="left"/>
                    <w:jc w:val="center"/>
                  </w:pPr>
                  <w:r>
                    <w:t xml:space="preserve">15 (</w:t>
                  </w:r>
                  <w:r>
                    <w:rPr>
                      <w:iCs/>
                      <w:i/>
                    </w:rPr>
                    <w:t xml:space="preserve">Unlikely to represent thyroid storm</w:t>
                  </w:r>
                  <w:r>
                    <w:t xml:space="preserve">)</w:t>
                  </w:r>
                </w:p>
              </w:tc>
              <w:tc>
                <w:tcPr/>
                <w:p>
                  <w:pPr>
                    <w:pStyle w:val="Compact"/>
                    <w:jc w:val="left"/>
                    <w:jc w:val="center"/>
                  </w:pPr>
                  <w:r>
                    <w:t xml:space="preserve">35 (</w:t>
                  </w:r>
                  <w:r>
                    <w:rPr>
                      <w:iCs/>
                      <w:i/>
                    </w:rPr>
                    <w:t xml:space="preserve">Suggestive of impending thyroid storm</w:t>
                  </w:r>
                  <w:r>
                    <w:t xml:space="preserve">)</w:t>
                  </w:r>
                </w:p>
              </w:tc>
              <w:tc>
                <w:tcPr/>
                <w:p>
                  <w:pPr>
                    <w:pStyle w:val="Compact"/>
                    <w:jc w:val="left"/>
                    <w:jc w:val="center"/>
                  </w:pPr>
                  <w:r>
                    <w:t xml:space="preserve">25 (</w:t>
                  </w:r>
                  <w:r>
                    <w:rPr>
                      <w:iCs/>
                      <w:i/>
                    </w:rPr>
                    <w:t xml:space="preserve">Suggestive of impending thyroid storm</w:t>
                  </w:r>
                  <w:r>
                    <w:t xml:space="preserve">)</w:t>
                  </w:r>
                </w:p>
              </w:tc>
              <w:tc>
                <w:tcPr/>
                <w:p>
                  <w:pPr>
                    <w:pStyle w:val="Compact"/>
                    <w:jc w:val="left"/>
                    <w:jc w:val="center"/>
                  </w:pPr>
                  <w:r>
                    <w:t xml:space="preserve">15 (</w:t>
                  </w:r>
                  <w:r>
                    <w:rPr>
                      <w:iCs/>
                      <w:i/>
                    </w:rPr>
                    <w:t xml:space="preserve">Unlikely to represent thyroid storm</w:t>
                  </w:r>
                  <w:r>
                    <w:t xml:space="preserve">)</w:t>
                  </w:r>
                </w:p>
              </w:tc>
            </w:tr>
          </w:tbl>
          <w:bookmarkEnd w:id="91"/>
          <w:p/>
        </w:tc>
      </w:tr>
    </w:tbl>
    <w:p>
      <w:pPr>
        <w:pStyle w:val="BodyText"/>
      </w:pPr>
      <w:r>
        <w:t xml:space="preserve">Pada pemeriksaan ultrasonografi Tiroid ditemukan peningkatan vaskularisasi pada parenkim tiroid kanan, kiri dan istmus. Pada pemeriksaan tidak ditemukan massa/nodul/kista pada kelenjar tiroid, namun tampak pembesaran kelenjar getah bening pada regio colli kiri, submandibula kanan-kiri, preaurikula kanan dan parotid kiri. Kelenjar parotis kanan tak tampak kelainan. Pemeriksaan USG ini mendukung</w:t>
      </w:r>
      <w:r>
        <w:t xml:space="preserve"> </w:t>
      </w:r>
      <w:r>
        <w:rPr>
          <w:iCs/>
          <w:i/>
        </w:rPr>
        <w:t xml:space="preserve">Graves Disease</w:t>
      </w:r>
      <w:r>
        <w:t xml:space="preserve"> </w:t>
      </w:r>
      <w:r>
        <w:t xml:space="preserve">dengan multipel</w:t>
      </w:r>
      <w:r>
        <w:t xml:space="preserve"> </w:t>
      </w:r>
      <w:r>
        <w:rPr>
          <w:iCs/>
          <w:i/>
        </w:rPr>
        <w:t xml:space="preserve">non suspicious</w:t>
      </w:r>
      <w:r>
        <w:t xml:space="preserve"> </w:t>
      </w:r>
      <w:r>
        <w:t xml:space="preserve">limfadenopati pada regio colli kiri, submandibula kanan-kiri, preauricula kanan, dan parotid kiri (gambar</w:t>
      </w:r>
      <w:r>
        <w:t xml:space="preserve"> </w:t>
      </w:r>
      <w:hyperlink w:anchor="fig-usgtiroid">
        <w:r>
          <w:rPr>
            <w:rStyle w:val="Hyperlink"/>
          </w:rPr>
          <w:t xml:space="preserve">5</w:t>
        </w:r>
      </w:hyperlink>
      <w:r>
        <w:t xml:space="preserve">). Temuan USG tiroid ini mendukung temuan klinis serta laboratorium untuk penyakit Graves. Penegakan diagnosis pada tahap akhir membutuhkan pemeriksaan Tiroid Receptor Antibody (TRAb) namun kendala teknis laboratorium rumah sakit yang belum mampu melakukan pemeriksaan tersebut. Pemeriksaan TRAb dilakukan pada akhir perawatan pada laboratorium terstandar dengan hasil nilai serum yang diatas batas normal (36.3 IU/L).</w:t>
      </w:r>
    </w:p>
    <w:bookmarkStart w:id="104" w:name="fig-usgtiroid"/>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95" w:name="fig-Rtiroid"/>
                <w:p>
                  <w:pPr>
                    <w:pStyle w:val="Compact"/>
                    <w:jc w:val="center"/>
                    <w:jc w:val="left"/>
                  </w:pPr>
                  <w:r>
                    <w:drawing>
                      <wp:inline>
                        <wp:extent cx="2971800" cy="1925031"/>
                        <wp:effectExtent b="0" l="0" r="0" t="0"/>
                        <wp:docPr descr="" title="" id="93" name="Picture"/>
                        <a:graphic>
                          <a:graphicData uri="http://schemas.openxmlformats.org/drawingml/2006/picture">
                            <pic:pic>
                              <pic:nvPicPr>
                                <pic:cNvPr descr="./image/usg_tiroid/tiroid_RLobe.png" id="94" name="Picture"/>
                                <pic:cNvPicPr>
                                  <a:picLocks noChangeArrowheads="1" noChangeAspect="1"/>
                                </pic:cNvPicPr>
                              </pic:nvPicPr>
                              <pic:blipFill>
                                <a:blip r:embed="rId92"/>
                                <a:stretch>
                                  <a:fillRect/>
                                </a:stretch>
                              </pic:blipFill>
                              <pic:spPr bwMode="auto">
                                <a:xfrm>
                                  <a:off x="0" y="0"/>
                                  <a:ext cx="2971800" cy="192503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USG Tiroid Lobus Kanan</w:t>
                  </w:r>
                </w:p>
                <w:bookmarkEnd w:id="95"/>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99" w:name="fig-Istmus"/>
                <w:p>
                  <w:pPr>
                    <w:pStyle w:val="Compact"/>
                    <w:jc w:val="center"/>
                    <w:jc w:val="left"/>
                  </w:pPr>
                  <w:r>
                    <w:drawing>
                      <wp:inline>
                        <wp:extent cx="2971800" cy="1925031"/>
                        <wp:effectExtent b="0" l="0" r="0" t="0"/>
                        <wp:docPr descr="" title="" id="97" name="Picture"/>
                        <a:graphic>
                          <a:graphicData uri="http://schemas.openxmlformats.org/drawingml/2006/picture">
                            <pic:pic>
                              <pic:nvPicPr>
                                <pic:cNvPr descr="./image/usg_tiroid/tiroid_istmus.png" id="98" name="Picture"/>
                                <pic:cNvPicPr>
                                  <a:picLocks noChangeArrowheads="1" noChangeAspect="1"/>
                                </pic:cNvPicPr>
                              </pic:nvPicPr>
                              <pic:blipFill>
                                <a:blip r:embed="rId96"/>
                                <a:stretch>
                                  <a:fillRect/>
                                </a:stretch>
                              </pic:blipFill>
                              <pic:spPr bwMode="auto">
                                <a:xfrm>
                                  <a:off x="0" y="0"/>
                                  <a:ext cx="2971800" cy="192503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USG Tiroid Istmus</w:t>
                  </w:r>
                </w:p>
                <w:bookmarkEnd w:id="99"/>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03" w:name="fig-Ltiroid"/>
                <w:p>
                  <w:pPr>
                    <w:pStyle w:val="Compact"/>
                    <w:jc w:val="center"/>
                    <w:jc w:val="left"/>
                  </w:pPr>
                  <w:r>
                    <w:drawing>
                      <wp:inline>
                        <wp:extent cx="2971800" cy="1925031"/>
                        <wp:effectExtent b="0" l="0" r="0" t="0"/>
                        <wp:docPr descr="" title="" id="101" name="Picture"/>
                        <a:graphic>
                          <a:graphicData uri="http://schemas.openxmlformats.org/drawingml/2006/picture">
                            <pic:pic>
                              <pic:nvPicPr>
                                <pic:cNvPr descr="./image/usg_tiroid/tiroid_LLobe.png" id="102" name="Picture"/>
                                <pic:cNvPicPr>
                                  <a:picLocks noChangeArrowheads="1" noChangeAspect="1"/>
                                </pic:cNvPicPr>
                              </pic:nvPicPr>
                              <pic:blipFill>
                                <a:blip r:embed="rId100"/>
                                <a:stretch>
                                  <a:fillRect/>
                                </a:stretch>
                              </pic:blipFill>
                              <pic:spPr bwMode="auto">
                                <a:xfrm>
                                  <a:off x="0" y="0"/>
                                  <a:ext cx="2971800" cy="192503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USG Tiroid Lobus Kiri</w:t>
                  </w:r>
                </w:p>
                <w:bookmarkEnd w:id="103"/>
              </w:tc>
            </w:tr>
          </w:tbl>
          <w:p/>
        </w:tc>
      </w:tr>
    </w:tbl>
    <w:p>
      <w:pPr>
        <w:pStyle w:val="BodyText"/>
      </w:pPr>
      <w:pPr>
        <w:spacing w:before="200"/>
        <w:pStyle w:val="ImageCaption"/>
      </w:pPr>
      <w:r>
        <w:t xml:space="preserve">Figure 5: Ultrasonografi kelenjar tiroid tampak pembesaran ukuran kelenjar, hipoekoik diffuse disertai tampak peningkatakan vaskularisasi pada pencitraan dopler.</w:t>
      </w:r>
    </w:p>
    <w:bookmarkEnd w:id="104"/>
    <w:p>
      <w:pPr>
        <w:pStyle w:val="BodyText"/>
      </w:pPr>
      <w:r>
        <w:t xml:space="preserve">Pada pemeriksaan ultrasonografi abdomen ditemukan nodul tunggal hipoechoic dengan hiperechoic di tepinya dan internal echo didalamnya, berbatas tegas tepi regular pada segmen VIII hepar, terukur +/- 1.8 x 1.7 cm yang pada CDUS tampak vaskularisasi pada tepinya. Pada pencitraan cavum pelvis, ditemukan cairan bebas minimal. Tindakan diagnostik lanjutan terkait temuan nodul hepar terbatas pada pemeriksaan USG abdomen. Terapi terkait transaminitis disertai peningkatan bilirubin diberikan berupa terapi supportif berupa curcuma tablet tiap 8 jam per oral serta asam ursodioksikolat 250 mg tiap 8 jam per oral. Pada akhir masa perawatan rumah sakit pemeriksaan bilirubin diulang dan hasilnya menunjukan penurunan kadar bilirubin (tabel</w:t>
      </w:r>
      <w:r>
        <w:t xml:space="preserve"> </w:t>
      </w:r>
      <w:hyperlink w:anchor="tbl-kimia">
        <w:r>
          <w:rPr>
            <w:rStyle w:val="Hyperlink"/>
          </w:rPr>
          <w:t xml:space="preserve">3</w:t>
        </w:r>
      </w:hyperlink>
      <w:r>
        <w:t xml:space="preserve">).</w:t>
      </w:r>
    </w:p>
    <w:p>
      <w:pPr>
        <w:pStyle w:val="CaptionedFigure"/>
      </w:pPr>
      <w:r>
        <w:drawing>
          <wp:inline>
            <wp:extent cx="5334000" cy="3883572"/>
            <wp:effectExtent b="0" l="0" r="0" t="0"/>
            <wp:docPr descr="USG abdomen (9/11/2023) ditemukan liver tidak membesar, permukaan licin, sudut tajam, tepi rata, sistem vasculer dan bilier tampak normal, echoparenchym normal, tampak single nodul hipoechoic dengan hiperechoic di tepinya dan internal echo didalamnya, berbatas tegas tepi regular pada segmen VIII hepar, terukur +/- 1.8 x 1.7 cm yang pada CDUS tampak vaskularisasi pada tepinya." title="" id="106" name="Picture"/>
            <a:graphic>
              <a:graphicData uri="http://schemas.openxmlformats.org/drawingml/2006/picture">
                <pic:pic>
                  <pic:nvPicPr>
                    <pic:cNvPr descr="image/usg_abd/abd_nodul.png" id="107" name="Picture"/>
                    <pic:cNvPicPr>
                      <a:picLocks noChangeArrowheads="1" noChangeAspect="1"/>
                    </pic:cNvPicPr>
                  </pic:nvPicPr>
                  <pic:blipFill>
                    <a:blip r:embed="rId105"/>
                    <a:stretch>
                      <a:fillRect/>
                    </a:stretch>
                  </pic:blipFill>
                  <pic:spPr bwMode="auto">
                    <a:xfrm>
                      <a:off x="0" y="0"/>
                      <a:ext cx="5334000" cy="3883572"/>
                    </a:xfrm>
                    <a:prstGeom prst="rect">
                      <a:avLst/>
                    </a:prstGeom>
                    <a:noFill/>
                    <a:ln w="9525">
                      <a:noFill/>
                      <a:headEnd/>
                      <a:tailEnd/>
                    </a:ln>
                  </pic:spPr>
                </pic:pic>
              </a:graphicData>
            </a:graphic>
          </wp:inline>
        </w:drawing>
      </w:r>
    </w:p>
    <w:p>
      <w:pPr>
        <w:pStyle w:val="ImageCaption"/>
      </w:pPr>
      <w:r>
        <w:t xml:space="preserve">USG abdomen (9/11/2023) ditemukan liver tidak membesar, permukaan licin, sudut tajam, tepi rata, sistem vasculer dan bilier tampak normal, echoparenchym normal, tampak single nodul hipoechoic dengan hiperechoic di tepinya dan internal echo didalamnya, berbatas tegas tepi regular pada segmen VIII hepar, terukur +/- 1.8 x 1.7 cm yang pada CDUS tampak vaskularisasi pada tepinya.</w:t>
      </w:r>
    </w:p>
    <w:p>
      <w:pPr>
        <w:pStyle w:val="BodyText"/>
      </w:pPr>
      <w:r>
        <w:t xml:space="preserve">Selama perawatan dialakukan perubahan dosis serta regimen obat antitiroid serta regimen imunosupresan setelah terjadi perbaikan kondisi umum pasien. Secara ringkas perubahan dosis terapi dirangkum pada gambar</w:t>
      </w:r>
      <w:r>
        <w:t xml:space="preserve"> </w:t>
      </w:r>
      <w:hyperlink w:anchor="fig-obat-tiroid">
        <w:r>
          <w:rPr>
            <w:rStyle w:val="Hyperlink"/>
          </w:rPr>
          <w:t xml:space="preserve">6</w:t>
        </w:r>
      </w:hyperlink>
      <w:r>
        <w:t xml:space="preserve"> </w:t>
      </w:r>
      <w:r>
        <w:t xml:space="preserve">untuk obat antitiroid dan gambar</w:t>
      </w:r>
      <w:r>
        <w:t xml:space="preserve"> </w:t>
      </w:r>
      <w:hyperlink w:anchor="fig-obat-sle">
        <w:r>
          <w:rPr>
            <w:rStyle w:val="Hyperlink"/>
          </w:rPr>
          <w:t xml:space="preserve">7</w:t>
        </w:r>
      </w:hyperlink>
      <w:r>
        <w:t xml:space="preserve"> </w:t>
      </w:r>
      <w:r>
        <w:t xml:space="preserve">untuk obat imunosupresan SLE. Obat antiroid awal saat terjadi krisis/badai tiroid adalah PTU dengan diawali dosis</w:t>
      </w:r>
      <w:r>
        <w:t xml:space="preserve"> </w:t>
      </w:r>
      <w:r>
        <w:rPr>
          <w:iCs/>
          <w:i/>
        </w:rPr>
        <w:t xml:space="preserve">loading</w:t>
      </w:r>
      <w:r>
        <w:t xml:space="preserve"> </w:t>
      </w:r>
      <w:r>
        <w:t xml:space="preserve">yang kemudian dilakukan penurunan dosis bertahap (</w:t>
      </w:r>
      <w:r>
        <w:rPr>
          <w:iCs/>
          <w:i/>
        </w:rPr>
        <w:t xml:space="preserve">tappering off</w:t>
      </w:r>
      <w:r>
        <w:t xml:space="preserve">) sesuai keadaan klinis. Pada hari perawatan kedelapan(pemberian obat PTU hari keenam) pasien diberikan obat tiamazole sebagai terapi antitiroid rumatan. Terapi penyekat reseptor beta dengan propanolol juga diawali dengan dosis loading yang kemudian dosisnya diturunkan bertahap sesuai klinis. Steroid berupa metilprednisolon diberikan untuk tujuan menekan aktivitas penyakit SLE diawali dengan pemberian</w:t>
      </w:r>
      <w:r>
        <w:t xml:space="preserve"> </w:t>
      </w:r>
      <w:r>
        <w:rPr>
          <w:iCs/>
          <w:i/>
        </w:rPr>
        <w:t xml:space="preserve">pulse dose</w:t>
      </w:r>
      <w:r>
        <w:t xml:space="preserve"> </w:t>
      </w:r>
      <w:r>
        <w:t xml:space="preserve">selama 3 hari kemudian dilanjutkandengan dosis bolus yang secara bertahap juga diturunkan sesuai klinis pasien.</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112" w:name="cell-fig-obat-tiroid"/>
    <w:tbl>
      <w:tblPr>
        <w:tblStyle w:val="Table"/>
        <w:tblW w:type="pct" w:w="5000"/>
        <w:tblLook w:firstRow="0" w:lastRow="0" w:firstColumn="0" w:lastColumn="0" w:noHBand="0" w:noVBand="0" w:val="0000"/>
        <w:jc w:val="start"/>
        <w:tblLayout w:type="fixed"/>
      </w:tblPr>
      <w:tblGrid>
        <w:gridCol w:w="7920"/>
      </w:tblGrid>
      <w:tr>
        <w:tc>
          <w:tcPr/>
          <w:bookmarkStart w:id="111" w:name="fig-obat-tiroid"/>
          <w:p>
            <w:pPr>
              <w:pStyle w:val="Compact"/>
              <w:jc w:val="center"/>
            </w:pPr>
            <w:r>
              <w:drawing>
                <wp:inline>
                  <wp:extent cx="5334000" cy="6223000"/>
                  <wp:effectExtent b="0" l="0" r="0" t="0"/>
                  <wp:docPr descr="" title="" id="109" name="Picture"/>
                  <a:graphic>
                    <a:graphicData uri="http://schemas.openxmlformats.org/drawingml/2006/picture">
                      <pic:pic>
                        <pic:nvPicPr>
                          <pic:cNvPr descr="index_files/figure-docx/fig-obat-tiroid-1.png" id="110" name="Picture"/>
                          <pic:cNvPicPr>
                            <a:picLocks noChangeArrowheads="1" noChangeAspect="1"/>
                          </pic:cNvPicPr>
                        </pic:nvPicPr>
                        <pic:blipFill>
                          <a:blip r:embed="rId108"/>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Perubahan dosis obat menyesuaikan klinis hipertiroid</w:t>
            </w:r>
          </w:p>
          <w:bookmarkEnd w:id="111"/>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112"/>
    <w:bookmarkStart w:id="117" w:name="cell-fig-obat-sle"/>
    <w:tbl>
      <w:tblPr>
        <w:tblStyle w:val="Table"/>
        <w:tblW w:type="pct" w:w="5000"/>
        <w:tblLook w:firstRow="0" w:lastRow="0" w:firstColumn="0" w:lastColumn="0" w:noHBand="0" w:noVBand="0" w:val="0000"/>
        <w:jc w:val="start"/>
        <w:tblLayout w:type="fixed"/>
      </w:tblPr>
      <w:tblGrid>
        <w:gridCol w:w="7920"/>
      </w:tblGrid>
      <w:tr>
        <w:tc>
          <w:tcPr/>
          <w:bookmarkStart w:id="116" w:name="fig-obat-sle"/>
          <w:p>
            <w:pPr>
              <w:pStyle w:val="Compact"/>
              <w:jc w:val="center"/>
            </w:pPr>
            <w:r>
              <w:drawing>
                <wp:inline>
                  <wp:extent cx="5334000" cy="6223000"/>
                  <wp:effectExtent b="0" l="0" r="0" t="0"/>
                  <wp:docPr descr="" title="" id="114" name="Picture"/>
                  <a:graphic>
                    <a:graphicData uri="http://schemas.openxmlformats.org/drawingml/2006/picture">
                      <pic:pic>
                        <pic:nvPicPr>
                          <pic:cNvPr descr="index_files/figure-docx/fig-obat-sle-1.png" id="115" name="Picture"/>
                          <pic:cNvPicPr>
                            <a:picLocks noChangeArrowheads="1" noChangeAspect="1"/>
                          </pic:cNvPicPr>
                        </pic:nvPicPr>
                        <pic:blipFill>
                          <a:blip r:embed="rId113"/>
                          <a:stretch>
                            <a:fillRect/>
                          </a:stretch>
                        </pic:blipFill>
                        <pic:spPr bwMode="auto">
                          <a:xfrm>
                            <a:off x="0" y="0"/>
                            <a:ext cx="5334000" cy="622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Perubahan dosis obat imunosupresan untuk penyakit SLE</w:t>
            </w:r>
          </w:p>
          <w:bookmarkEnd w:id="116"/>
        </w:tc>
      </w:tr>
    </w:tbl>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End w:id="117"/>
    <w:bookmarkEnd w:id="118"/>
    <w:bookmarkStart w:id="119" w:name="diskusi"/>
    <w:p>
      <w:pPr>
        <w:pStyle w:val="Heading2"/>
      </w:pPr>
      <w:r>
        <w:t xml:space="preserve">Diskusi</w:t>
      </w:r>
    </w:p>
    <w:p>
      <w:pPr>
        <w:pStyle w:val="FirstParagraph"/>
      </w:pPr>
      <w:r>
        <w:t xml:space="preserve">Penelitian terbaru oleh Xian et al menemukan bahwa SLE meningkatkan risiko penyaki Graves (OR=1.13, 95% CI 1.05-1.22, p =0.003), dan berlaku juga sebaliknya penyakit Graves meningkatkan risiko SLE (OR=1.27, 95% CI 1.09-1.48, p =0.018).</w:t>
      </w:r>
      <w:r>
        <w:rPr>
          <w:vertAlign w:val="superscript"/>
        </w:rPr>
        <w:t xml:space="preserve">1</w:t>
      </w:r>
      <w:r>
        <w:t xml:space="preserve"> </w:t>
      </w:r>
      <w:r>
        <w:t xml:space="preserve">Hubungan sebab akibat antara penyakit Graves dan SLE yang ditemukan dalam penelitian tersebut semakin menegaskan temuan epidemiologi sebelumnya. Patogenesis SLE dan penyakit Graves mungkin dipengaruhi oleh mutasi pada gen HLA. Sebuah meta-analisis yang dilakukan sebelumnya menemukan bahwa mutasi pada HLA-DR3 dan HLA-DR15 secara signifikan meningkatkan kemungkinan SLE.</w:t>
      </w:r>
      <w:r>
        <w:rPr>
          <w:vertAlign w:val="superscript"/>
        </w:rPr>
        <w:t xml:space="preserve">6</w:t>
      </w:r>
      <w:r>
        <w:t xml:space="preserve"> </w:t>
      </w:r>
      <w:r>
        <w:t xml:space="preserve">Kehadiran gen HLA yang bermutasi dapat mengakibatkan perubahan kompleks HLA pada sel penyaji antigen (</w:t>
      </w:r>
      <w:r>
        <w:rPr>
          <w:iCs/>
          <w:i/>
        </w:rPr>
        <w:t xml:space="preserve">antigen presenting cell</w:t>
      </w:r>
      <w:r>
        <w:t xml:space="preserve">), sehingga mempengaruhi interaksi antara sel-B dan sel-T. Kondisi ini dapat menyebabkan disregulasi sel B yang reaktif terhadap protein sendiri (</w:t>
      </w:r>
      <w:r>
        <w:rPr>
          <w:iCs/>
          <w:i/>
        </w:rPr>
        <w:t xml:space="preserve">self protein</w:t>
      </w:r>
      <w:r>
        <w:t xml:space="preserve">) dan diikuti dengan produksi autoantibodi yang dapat berfungsi sebagai mediator efek kausal SLE pada penyakit Graves.</w:t>
      </w:r>
      <w:r>
        <w:rPr>
          <w:vertAlign w:val="superscript"/>
        </w:rPr>
        <w:t xml:space="preserve">1</w:t>
      </w:r>
    </w:p>
    <w:p>
      <w:pPr>
        <w:pStyle w:val="BodyText"/>
      </w:pPr>
      <w:r>
        <w:t xml:space="preserve">Selain gen terkait HLA, gen non-HLA juga diduga memainkan peran penting dalam interaksi antara SLE dan penyakit Graves. Protein terkait selm limfosit T sitotoksik 4 (CTLA-4) adalah reseptor protein yang berfungsi sebagai cek poin pemeriksaan imun untuk menurunkan regulasi respons imun dengan mengikat ligan CD80 dan CD86 pada permukaan antigen presenting cell, sehingga dapat terjadi regulasi aktivasi sel-T dan proliferasinya.</w:t>
      </w:r>
      <w:r>
        <w:rPr>
          <w:vertAlign w:val="superscript"/>
        </w:rPr>
        <w:t xml:space="preserve">7</w:t>
      </w:r>
      <w:r>
        <w:t xml:space="preserve"> </w:t>
      </w:r>
      <w:r>
        <w:t xml:space="preserve">Mutasi pada gen CTLA-4 telah dikaitkan dengan SLE dan penyakit Graves. Sebuah meta-analisis menunjukkan bahwa polimorfisme gen CTLA-4 pada populasi Asia dikaitkan dengan risiko SLE.</w:t>
      </w:r>
      <w:r>
        <w:rPr>
          <w:vertAlign w:val="superscript"/>
        </w:rPr>
        <w:t xml:space="preserve">8</w:t>
      </w:r>
      <w:r>
        <w:t xml:space="preserve"> </w:t>
      </w:r>
      <w:r>
        <w:t xml:space="preserve">Sebuah studi oleh Lee dkk. menemukan bahwa beberapa polimorfisme nukleotida tunggal CTLA-4 dikaitkan dengan penyakit Graves dan penyakit tiroid autoimun seperti tiroiditis Hashimoto.</w:t>
      </w:r>
      <w:r>
        <w:rPr>
          <w:vertAlign w:val="superscript"/>
        </w:rPr>
        <w:t xml:space="preserve">9</w:t>
      </w:r>
      <w:r>
        <w:t xml:space="preserve"> </w:t>
      </w:r>
      <w:r>
        <w:t xml:space="preserve">Mutasi pada gen CTLA-4 dapat menyebabkan defisiensi regulasi penurunan regulasi respon imun sel-T, yang mengakibatkan hiperaktivasi sel-T dan dengan demikian memicu penyakit autoimun. Faktor ini mungkin juga memainkan peran mediasi dalam hubungan antara penyakit Graves dan SLE.</w:t>
      </w:r>
      <w:r>
        <w:rPr>
          <w:vertAlign w:val="superscript"/>
        </w:rPr>
        <w:t xml:space="preserve">1</w:t>
      </w:r>
    </w:p>
    <w:p>
      <w:pPr>
        <w:pStyle w:val="BodyText"/>
      </w:pPr>
      <w:r>
        <w:t xml:space="preserve">SLE dan penyakit Graves ditandai oleh kelainan regulasi imun yang mungkin berhubungan erat dengan interferon tipe I (IFN-I).</w:t>
      </w:r>
      <w:r>
        <w:rPr>
          <w:vertAlign w:val="superscript"/>
        </w:rPr>
        <w:t xml:space="preserve">10</w:t>
      </w:r>
      <w:r>
        <w:t xml:space="preserve"> </w:t>
      </w:r>
      <w:r>
        <w:t xml:space="preserve">Interferon tipe I, termasuk IFN-a, IFN-b, IFN-ϵ, IFN-k, dan lain-lainya adalah sitokin yang memainkan peran penting dalam peradangan, regulasi imunitas, pengenalan sel tumor, dan respons sel T. Dalam konteks penyakit autoimun, IFN-I dapat berkontribusi pada perkembangan SLE dengan meningkatkan presentasi antigen dan respon limfosit serta menginduksi ekspresi kemokin. IFN-I meningkatkan aktivasi sel B, diferensiasi, proliferasi dan produksi antibodi, dan dapat menginduksi ekspresi reseptor</w:t>
      </w:r>
      <w:r>
        <w:t xml:space="preserve"> </w:t>
      </w:r>
      <w:r>
        <w:rPr>
          <w:iCs/>
          <w:i/>
        </w:rPr>
        <w:t xml:space="preserve">Thyroid-timulating hormone</w:t>
      </w:r>
      <w:r>
        <w:t xml:space="preserve">.</w:t>
      </w:r>
      <w:r>
        <w:rPr>
          <w:vertAlign w:val="superscript"/>
        </w:rPr>
        <w:t xml:space="preserve">11</w:t>
      </w:r>
      <w:r>
        <w:t xml:space="preserve"> </w:t>
      </w:r>
      <w:r>
        <w:t xml:space="preserve">Dengan demikian, hal ini mungkin berdampak pada menignkatnya risiko penyakit Graves.</w:t>
      </w:r>
    </w:p>
    <w:p>
      <w:pPr>
        <w:pStyle w:val="BodyText"/>
      </w:pPr>
      <w:r>
        <w:t xml:space="preserve">Jalur imunologi yang sama dalam perkembangan SLE dan penyakit Graves ditunjukkan oleh adanya tumpang tindih kemokin dan sitokin spesifik. Penelitian terbaru berfokus pada interaksi antara CXCL10 dan CXCR3 dalam respon imun T helper 1 sangat penting dalam etiologi penyakit Graves dan SLE.</w:t>
      </w:r>
      <w:r>
        <w:rPr>
          <w:vertAlign w:val="superscript"/>
        </w:rPr>
        <w:t xml:space="preserve">12,13</w:t>
      </w:r>
      <w:r>
        <w:t xml:space="preserve"> </w:t>
      </w:r>
      <w:r>
        <w:t xml:space="preserve">Selain itu, dilaporkan bahwa peningkatan kadar IL-37 berkorelasi positif dengan konsentrasi TRAb dan derajat aktivitas SLE, sehingga ini menunjukkan bahwa IL-37 memainkan peran penting dalam terjadinya penyakit Graves dan SLE.</w:t>
      </w:r>
      <w:r>
        <w:rPr>
          <w:vertAlign w:val="superscript"/>
        </w:rPr>
        <w:t xml:space="preserve">14</w:t>
      </w:r>
    </w:p>
    <w:p>
      <w:pPr>
        <w:pStyle w:val="BodyText"/>
      </w:pPr>
      <w:r>
        <w:t xml:space="preserve">Selain regulasi imun yang menyimpang, SLE dan penyakit Graves mungkin memiliki patogenesis yang sama terkait autoantibodi yang menyebabkan kerusakan jaringan. Sebuah meta-analisis yang dilakukan oleh Pan et al. menunjukkan bahwa kadar antibodi tiroid peroksidase (TPOAb) dan antibodi tiroglobulin (TgAb) jauh lebih tinggi pada pasien SLE dibandingkan dengan populasi sehat, yang menunjukkan adanya korelasi antara SLE dan penyakit tiroid autoimun.</w:t>
      </w:r>
      <w:r>
        <w:rPr>
          <w:vertAlign w:val="superscript"/>
        </w:rPr>
        <w:t xml:space="preserve">15</w:t>
      </w:r>
      <w:r>
        <w:t xml:space="preserve"> </w:t>
      </w:r>
      <w:r>
        <w:t xml:space="preserve">Penelitian yang dilakukan oleh Lanzolla dkk. menunjukkan bahwa keberadaan antibodi antinuklear diamati pada sekitar 80% pasien yang didiagnosis dengan penyakit Graves. Temuan ini menunjukkan bahwa penyakit Graves berpotensi mempengaruhi perkembangan SLE melalui jalur autoantibodi.</w:t>
      </w:r>
      <w:r>
        <w:rPr>
          <w:vertAlign w:val="superscript"/>
        </w:rPr>
        <w:t xml:space="preserve">16</w:t>
      </w:r>
    </w:p>
    <w:bookmarkEnd w:id="119"/>
    <w:bookmarkStart w:id="120" w:name="ringkasan"/>
    <w:p>
      <w:pPr>
        <w:pStyle w:val="Heading2"/>
      </w:pPr>
      <w:r>
        <w:t xml:space="preserve">Ringkasan</w:t>
      </w:r>
    </w:p>
    <w:p>
      <w:pPr>
        <w:pStyle w:val="FirstParagraph"/>
      </w:pPr>
      <w:r>
        <w:t xml:space="preserve">Penyakit Graves secara genetik diprediksi meningkatkan risiko SLE, dan berlaku juga sebaliknya. Laporan kasus ini diharapkan dapat memberikan dasar baru untuk skrining dan tatalaksana pasien dengan penyakit Graves yang memiliki gejala baru yang tidak spesifik harus diskrining untuk SLE sehingga memfasilitasi diagnosis dan pengobatan tepat waktu dan menghindari penundaan atau eksaserbasi penyakit. Pada saat yang sama, fungsi tiroid juga perlu dipantau selama penatalaksanaan pasien SLE, sehingga dapat menyesuaikan rencana pengobatan dan meningkatkan kualitas hidup pasien.</w:t>
      </w:r>
    </w:p>
    <w:bookmarkEnd w:id="120"/>
    <w:bookmarkStart w:id="154" w:name="daftar-pustaka"/>
    <w:p>
      <w:pPr>
        <w:pStyle w:val="Heading2"/>
      </w:pPr>
      <w:r>
        <w:t xml:space="preserve">Daftar Pustaka</w:t>
      </w:r>
    </w:p>
    <w:bookmarkStart w:id="153" w:name="refs"/>
    <w:bookmarkStart w:id="122" w:name="ref-xian2024"/>
    <w:p>
      <w:pPr>
        <w:pStyle w:val="Bibliography"/>
      </w:pPr>
      <w:r>
        <w:t xml:space="preserve">1.</w:t>
      </w:r>
      <w:r>
        <w:t xml:space="preserve"> </w:t>
      </w:r>
      <w:r>
        <w:t xml:space="preserve">	</w:t>
      </w:r>
      <w:r>
        <w:t xml:space="preserve">Xian W, Liu B, Li J, Yang Y, Hong S, Xiao H, et al. Graves</w:t>
      </w:r>
      <w:r>
        <w:t xml:space="preserve">’</w:t>
      </w:r>
      <w:r>
        <w:t xml:space="preserve"> </w:t>
      </w:r>
      <w:r>
        <w:t xml:space="preserve">disease and systemic lupus erythematosus: A mendelian randomization study. Frontiers in Immunology. 2024;15. Diakses pada:</w:t>
      </w:r>
      <w:r>
        <w:t xml:space="preserve"> </w:t>
      </w:r>
      <w:hyperlink r:id="rId121">
        <w:r>
          <w:rPr>
            <w:rStyle w:val="Hyperlink"/>
          </w:rPr>
          <w:t xml:space="preserve">http://dx.doi.org/10.3389/fimmu.2024.1273358</w:t>
        </w:r>
      </w:hyperlink>
    </w:p>
    <w:bookmarkEnd w:id="122"/>
    <w:bookmarkStart w:id="124" w:name="ref-smith2016"/>
    <w:p>
      <w:pPr>
        <w:pStyle w:val="Bibliography"/>
      </w:pPr>
      <w:r>
        <w:t xml:space="preserve">2.</w:t>
      </w:r>
      <w:r>
        <w:t xml:space="preserve"> </w:t>
      </w:r>
      <w:r>
        <w:t xml:space="preserve">	</w:t>
      </w:r>
      <w:r>
        <w:t xml:space="preserve">Smith TJ, Hegedüs L. Graves</w:t>
      </w:r>
      <w:r>
        <w:t xml:space="preserve">’</w:t>
      </w:r>
      <w:r>
        <w:t xml:space="preserve"> </w:t>
      </w:r>
      <w:r>
        <w:t xml:space="preserve">Disease. Longo DL, editor. New England Journal of Medicine. 2016;375(16):1552–65. Diakses pada:</w:t>
      </w:r>
      <w:r>
        <w:t xml:space="preserve"> </w:t>
      </w:r>
      <w:hyperlink r:id="rId123">
        <w:r>
          <w:rPr>
            <w:rStyle w:val="Hyperlink"/>
          </w:rPr>
          <w:t xml:space="preserve">http://dx.doi.org/10.1056/NEJMra1510030</w:t>
        </w:r>
      </w:hyperlink>
    </w:p>
    <w:bookmarkEnd w:id="124"/>
    <w:bookmarkStart w:id="126" w:name="ref-davies2020"/>
    <w:p>
      <w:pPr>
        <w:pStyle w:val="Bibliography"/>
      </w:pPr>
      <w:r>
        <w:t xml:space="preserve">3.</w:t>
      </w:r>
      <w:r>
        <w:t xml:space="preserve"> </w:t>
      </w:r>
      <w:r>
        <w:t xml:space="preserve">	</w:t>
      </w:r>
      <w:r>
        <w:t xml:space="preserve">Davies TF, Andersen S, Latif R, Nagayama Y, Barbesino G, Brito M, et al. Graves</w:t>
      </w:r>
      <w:r>
        <w:t xml:space="preserve">’</w:t>
      </w:r>
      <w:r>
        <w:t xml:space="preserve"> </w:t>
      </w:r>
      <w:r>
        <w:t xml:space="preserve">disease. Nature Reviews Disease Primers. 2020;6(1). Diakses pada:</w:t>
      </w:r>
      <w:r>
        <w:t xml:space="preserve"> </w:t>
      </w:r>
      <w:hyperlink r:id="rId125">
        <w:r>
          <w:rPr>
            <w:rStyle w:val="Hyperlink"/>
          </w:rPr>
          <w:t xml:space="preserve">http://dx.doi.org/10.1038/s41572-020-0184-y</w:t>
        </w:r>
      </w:hyperlink>
    </w:p>
    <w:bookmarkEnd w:id="126"/>
    <w:bookmarkStart w:id="128" w:name="ref-ferrari2019"/>
    <w:p>
      <w:pPr>
        <w:pStyle w:val="Bibliography"/>
      </w:pPr>
      <w:r>
        <w:t xml:space="preserve">4.</w:t>
      </w:r>
      <w:r>
        <w:t xml:space="preserve"> </w:t>
      </w:r>
      <w:r>
        <w:t xml:space="preserve">	</w:t>
      </w:r>
      <w:r>
        <w:t xml:space="preserve">Ferrari SM, Fallahi P, Ruffilli I, Elia G, Ragusa F, Benvenga S, et al. The association of other autoimmune diseases in patients with Graves’ disease (with or without ophthalmopathy): Review of the literature and report of a large series. Autoimmunity Reviews. 2019;18(3):287–92. Diakses pada:</w:t>
      </w:r>
      <w:r>
        <w:t xml:space="preserve"> </w:t>
      </w:r>
      <w:hyperlink r:id="rId127">
        <w:r>
          <w:rPr>
            <w:rStyle w:val="Hyperlink"/>
          </w:rPr>
          <w:t xml:space="preserve">http://dx.doi.org/10.1016/j.autrev.2018.10.001</w:t>
        </w:r>
      </w:hyperlink>
    </w:p>
    <w:bookmarkEnd w:id="128"/>
    <w:bookmarkStart w:id="130" w:name="ref-lee2020"/>
    <w:p>
      <w:pPr>
        <w:pStyle w:val="Bibliography"/>
      </w:pPr>
      <w:r>
        <w:t xml:space="preserve">5.</w:t>
      </w:r>
      <w:r>
        <w:t xml:space="preserve"> </w:t>
      </w:r>
      <w:r>
        <w:t xml:space="preserve">	</w:t>
      </w:r>
      <w:r>
        <w:t xml:space="preserve">Lee C, Chen S-F, Yang Y-C, Hsu CY, Shen Y-C. Association between Graves’ disease and risk of incident systemic lupus erythematosus: A nationwide population</w:t>
      </w:r>
      <w:r>
        <w:t xml:space="preserve">-</w:t>
      </w:r>
      <w:r>
        <w:t xml:space="preserve">based cohort study. International Journal of Rheumatic Diseases. 2020;24(2):240–5. Diakses pada:</w:t>
      </w:r>
      <w:r>
        <w:t xml:space="preserve"> </w:t>
      </w:r>
      <w:hyperlink r:id="rId129">
        <w:r>
          <w:rPr>
            <w:rStyle w:val="Hyperlink"/>
          </w:rPr>
          <w:t xml:space="preserve">http://dx.doi.org/10.1111/1756-185x.14027</w:t>
        </w:r>
      </w:hyperlink>
    </w:p>
    <w:bookmarkEnd w:id="130"/>
    <w:bookmarkStart w:id="132" w:name="ref-xue_2018"/>
    <w:p>
      <w:pPr>
        <w:pStyle w:val="Bibliography"/>
      </w:pPr>
      <w:r>
        <w:t xml:space="preserve">6.</w:t>
      </w:r>
      <w:r>
        <w:t xml:space="preserve"> </w:t>
      </w:r>
      <w:r>
        <w:t xml:space="preserve">	</w:t>
      </w:r>
      <w:r>
        <w:t xml:space="preserve">Xue K, Niu W-Q, Cui Y.</w:t>
      </w:r>
      <w:r>
        <w:t xml:space="preserve"> </w:t>
      </w:r>
      <w:hyperlink r:id="rId131">
        <w:r>
          <w:rPr>
            <w:rStyle w:val="Hyperlink"/>
          </w:rPr>
          <w:t xml:space="preserve">Association of</w:t>
        </w:r>
        <w:r>
          <w:rPr>
            <w:rStyle w:val="Hyperlink"/>
          </w:rPr>
          <w:t xml:space="preserve"> </w:t>
        </w:r>
        <w:r>
          <w:rPr>
            <w:rStyle w:val="Hyperlink"/>
          </w:rPr>
          <w:t xml:space="preserve">HLA</w:t>
        </w:r>
        <w:r>
          <w:rPr>
            <w:rStyle w:val="Hyperlink"/>
          </w:rPr>
          <w:t xml:space="preserve">-</w:t>
        </w:r>
        <w:r>
          <w:rPr>
            <w:rStyle w:val="Hyperlink"/>
          </w:rPr>
          <w:t xml:space="preserve">DR3</w:t>
        </w:r>
        <w:r>
          <w:rPr>
            <w:rStyle w:val="Hyperlink"/>
          </w:rPr>
          <w:t xml:space="preserve"> </w:t>
        </w:r>
        <w:r>
          <w:rPr>
            <w:rStyle w:val="Hyperlink"/>
          </w:rPr>
          <w:t xml:space="preserve">and</w:t>
        </w:r>
        <w:r>
          <w:rPr>
            <w:rStyle w:val="Hyperlink"/>
          </w:rPr>
          <w:t xml:space="preserve"> </w:t>
        </w:r>
        <w:r>
          <w:rPr>
            <w:rStyle w:val="Hyperlink"/>
          </w:rPr>
          <w:t xml:space="preserve">HLA</w:t>
        </w:r>
        <w:r>
          <w:rPr>
            <w:rStyle w:val="Hyperlink"/>
          </w:rPr>
          <w:t xml:space="preserve">-</w:t>
        </w:r>
        <w:r>
          <w:rPr>
            <w:rStyle w:val="Hyperlink"/>
          </w:rPr>
          <w:t xml:space="preserve">DR15</w:t>
        </w:r>
        <w:r>
          <w:rPr>
            <w:rStyle w:val="Hyperlink"/>
          </w:rPr>
          <w:t xml:space="preserve"> </w:t>
        </w:r>
        <w:r>
          <w:rPr>
            <w:rStyle w:val="Hyperlink"/>
          </w:rPr>
          <w:t xml:space="preserve">Polymorphisms</w:t>
        </w:r>
        <w:r>
          <w:rPr>
            <w:rStyle w:val="Hyperlink"/>
          </w:rPr>
          <w:t xml:space="preserve"> </w:t>
        </w:r>
        <w:r>
          <w:rPr>
            <w:rStyle w:val="Hyperlink"/>
          </w:rPr>
          <w:t xml:space="preserve">with</w:t>
        </w:r>
        <w:r>
          <w:rPr>
            <w:rStyle w:val="Hyperlink"/>
          </w:rPr>
          <w:t xml:space="preserve"> </w:t>
        </w:r>
        <w:r>
          <w:rPr>
            <w:rStyle w:val="Hyperlink"/>
          </w:rPr>
          <w:t xml:space="preserve">Risk</w:t>
        </w:r>
        <w:r>
          <w:rPr>
            <w:rStyle w:val="Hyperlink"/>
          </w:rPr>
          <w:t xml:space="preserve"> </w:t>
        </w:r>
        <w:r>
          <w:rPr>
            <w:rStyle w:val="Hyperlink"/>
          </w:rPr>
          <w:t xml:space="preserve">of</w:t>
        </w:r>
        <w:r>
          <w:rPr>
            <w:rStyle w:val="Hyperlink"/>
          </w:rPr>
          <w:t xml:space="preserve"> </w:t>
        </w:r>
        <w:r>
          <w:rPr>
            <w:rStyle w:val="Hyperlink"/>
          </w:rPr>
          <w:t xml:space="preserve">Systemic</w:t>
        </w:r>
        <w:r>
          <w:rPr>
            <w:rStyle w:val="Hyperlink"/>
          </w:rPr>
          <w:t xml:space="preserve"> </w:t>
        </w:r>
        <w:r>
          <w:rPr>
            <w:rStyle w:val="Hyperlink"/>
          </w:rPr>
          <w:t xml:space="preserve">Lupus</w:t>
        </w:r>
        <w:r>
          <w:rPr>
            <w:rStyle w:val="Hyperlink"/>
          </w:rPr>
          <w:t xml:space="preserve"> </w:t>
        </w:r>
        <w:r>
          <w:rPr>
            <w:rStyle w:val="Hyperlink"/>
          </w:rPr>
          <w:t xml:space="preserve">Erythematosus</w:t>
        </w:r>
        <w:r>
          <w:rPr>
            <w:rStyle w:val="Hyperlink"/>
          </w:rPr>
          <w:t xml:space="preserve">.</w:t>
        </w:r>
      </w:hyperlink>
      <w:r>
        <w:t xml:space="preserve"> Chinese medical journal. 2018;131(23):2844–51.</w:t>
      </w:r>
      <w:r>
        <w:t xml:space="preserve"> </w:t>
      </w:r>
    </w:p>
    <w:bookmarkEnd w:id="132"/>
    <w:bookmarkStart w:id="134" w:name="ref-syn2017"/>
    <w:p>
      <w:pPr>
        <w:pStyle w:val="Bibliography"/>
      </w:pPr>
      <w:r>
        <w:t xml:space="preserve">7.</w:t>
      </w:r>
      <w:r>
        <w:t xml:space="preserve"> </w:t>
      </w:r>
      <w:r>
        <w:t xml:space="preserve">	</w:t>
      </w:r>
      <w:r>
        <w:t xml:space="preserve">Syn NL, Teng MWL, Mok TSK, Soo RA. De-novo and acquired resistance to immune checkpoint targeting. The Lancet Oncology. 2017;18(12):e731–41. Diakses pada:</w:t>
      </w:r>
      <w:r>
        <w:t xml:space="preserve"> </w:t>
      </w:r>
      <w:hyperlink r:id="rId133">
        <w:r>
          <w:rPr>
            <w:rStyle w:val="Hyperlink"/>
          </w:rPr>
          <w:t xml:space="preserve">http://dx.doi.org/10.1016/s1470-2045(17)30607-1</w:t>
        </w:r>
      </w:hyperlink>
    </w:p>
    <w:bookmarkEnd w:id="134"/>
    <w:bookmarkStart w:id="136" w:name="ref-zhai2013"/>
    <w:p>
      <w:pPr>
        <w:pStyle w:val="Bibliography"/>
      </w:pPr>
      <w:r>
        <w:t xml:space="preserve">8.</w:t>
      </w:r>
      <w:r>
        <w:t xml:space="preserve"> </w:t>
      </w:r>
      <w:r>
        <w:t xml:space="preserve">	</w:t>
      </w:r>
      <w:r>
        <w:t xml:space="preserve">Zhai J-X, Zou L-W, Zhang Z-X, Fan W-J, Wang H-Y, Liu T, et al. CTLA-4 polymorphisms and systemic lupus erythematosus (SLE): a meta-analysis. Molecular Biology Reports. 2013;40(9):5213–23. Diakses pada:</w:t>
      </w:r>
      <w:r>
        <w:t xml:space="preserve"> </w:t>
      </w:r>
      <w:hyperlink r:id="rId135">
        <w:r>
          <w:rPr>
            <w:rStyle w:val="Hyperlink"/>
          </w:rPr>
          <w:t xml:space="preserve">http://dx.doi.org/10.1007/s11033-012-2125-7</w:t>
        </w:r>
      </w:hyperlink>
    </w:p>
    <w:bookmarkEnd w:id="136"/>
    <w:bookmarkStart w:id="138" w:name="ref-lee2015"/>
    <w:p>
      <w:pPr>
        <w:pStyle w:val="Bibliography"/>
      </w:pPr>
      <w:r>
        <w:t xml:space="preserve">9.</w:t>
      </w:r>
      <w:r>
        <w:t xml:space="preserve"> </w:t>
      </w:r>
      <w:r>
        <w:t xml:space="preserve">	</w:t>
      </w:r>
      <w:r>
        <w:t xml:space="preserve">Lee HJ, Li CW, Hammerstad SS, Stefan M, Tomer Y. Immunogenetics of autoimmune thyroid diseases: A comprehensive review. Journal of Autoimmunity. 2015;64:82–90. Diakses pada:</w:t>
      </w:r>
      <w:r>
        <w:t xml:space="preserve"> </w:t>
      </w:r>
      <w:hyperlink r:id="rId137">
        <w:r>
          <w:rPr>
            <w:rStyle w:val="Hyperlink"/>
          </w:rPr>
          <w:t xml:space="preserve">http://dx.doi.org/10.1016/j.jaut.2015.07.009</w:t>
        </w:r>
      </w:hyperlink>
    </w:p>
    <w:bookmarkEnd w:id="138"/>
    <w:bookmarkStart w:id="140" w:name="ref-pan2019"/>
    <w:p>
      <w:pPr>
        <w:pStyle w:val="Bibliography"/>
      </w:pPr>
      <w:r>
        <w:t xml:space="preserve">10.</w:t>
      </w:r>
      <w:r>
        <w:t xml:space="preserve"> </w:t>
      </w:r>
      <w:r>
        <w:t xml:space="preserve">	</w:t>
      </w:r>
      <w:r>
        <w:t xml:space="preserve">Pan L, Lu M-P, Wang J-H, Xu M, Yang S-R. Immunological pathogenesis and treatment of systemic lupus erythematosus. World Journal of Pediatrics. 2019;16(1):19–30. Diakses pada:</w:t>
      </w:r>
      <w:r>
        <w:t xml:space="preserve"> </w:t>
      </w:r>
      <w:hyperlink r:id="rId139">
        <w:r>
          <w:rPr>
            <w:rStyle w:val="Hyperlink"/>
          </w:rPr>
          <w:t xml:space="preserve">http://dx.doi.org/10.1007/s12519-019-00229-3</w:t>
        </w:r>
      </w:hyperlink>
    </w:p>
    <w:bookmarkEnd w:id="140"/>
    <w:bookmarkStart w:id="142" w:name="ref-ivashkiv2013"/>
    <w:p>
      <w:pPr>
        <w:pStyle w:val="Bibliography"/>
      </w:pPr>
      <w:r>
        <w:t xml:space="preserve">11.</w:t>
      </w:r>
      <w:r>
        <w:t xml:space="preserve"> </w:t>
      </w:r>
      <w:r>
        <w:t xml:space="preserve">	</w:t>
      </w:r>
      <w:r>
        <w:t xml:space="preserve">Ivashkiv LB, Donlin LT. Regulation of type I interferon responses. Nature Reviews Immunology. 2013;14(1):36–49. Diakses pada:</w:t>
      </w:r>
      <w:r>
        <w:t xml:space="preserve"> </w:t>
      </w:r>
      <w:hyperlink r:id="rId141">
        <w:r>
          <w:rPr>
            <w:rStyle w:val="Hyperlink"/>
          </w:rPr>
          <w:t xml:space="preserve">http://dx.doi.org/10.1038/nri3581</w:t>
        </w:r>
      </w:hyperlink>
    </w:p>
    <w:bookmarkEnd w:id="142"/>
    <w:bookmarkStart w:id="144" w:name="ref-antonelli2014"/>
    <w:p>
      <w:pPr>
        <w:pStyle w:val="Bibliography"/>
      </w:pPr>
      <w:r>
        <w:t xml:space="preserve">12.</w:t>
      </w:r>
      <w:r>
        <w:t xml:space="preserve"> </w:t>
      </w:r>
      <w:r>
        <w:t xml:space="preserve">	</w:t>
      </w:r>
      <w:r>
        <w:t xml:space="preserve">Antonelli A, Ferrari SM, Giuggioli D, Ferrannini E, Ferri C, Fallahi P. Chemokine (C</w:t>
      </w:r>
      <w:r>
        <w:t xml:space="preserve">X</w:t>
      </w:r>
      <w:r>
        <w:t xml:space="preserve">C motif) ligand (CXCL)10 in autoimmune diseases. Autoimmunity Reviews. 2014;13(3):272–80. Diakses pada:</w:t>
      </w:r>
      <w:r>
        <w:t xml:space="preserve"> </w:t>
      </w:r>
      <w:hyperlink r:id="rId143">
        <w:r>
          <w:rPr>
            <w:rStyle w:val="Hyperlink"/>
          </w:rPr>
          <w:t xml:space="preserve">http://dx.doi.org/10.1016/j.autrev.2013.10.010</w:t>
        </w:r>
      </w:hyperlink>
    </w:p>
    <w:bookmarkEnd w:id="144"/>
    <w:bookmarkStart w:id="146" w:name="ref-antonelli2020"/>
    <w:p>
      <w:pPr>
        <w:pStyle w:val="Bibliography"/>
      </w:pPr>
      <w:r>
        <w:t xml:space="preserve">13.</w:t>
      </w:r>
      <w:r>
        <w:t xml:space="preserve"> </w:t>
      </w:r>
      <w:r>
        <w:t xml:space="preserve">	</w:t>
      </w:r>
      <w:r>
        <w:t xml:space="preserve">Antonelli A, Fallahi P, Elia G, Ragusa F, Paparo SR, Ruffilli I, et al. Graves’ disease: Clinical manifestations, immune pathogenesis (cytokines and chemokines) and therapy. Best Practice &amp; Research Clinical Endocrinology &amp; Metabolism. 2020;34(1):101388. Diakses pada:</w:t>
      </w:r>
      <w:r>
        <w:t xml:space="preserve"> </w:t>
      </w:r>
      <w:hyperlink r:id="rId145">
        <w:r>
          <w:rPr>
            <w:rStyle w:val="Hyperlink"/>
          </w:rPr>
          <w:t xml:space="preserve">http://dx.doi.org/10.1016/j.beem.2020.101388</w:t>
        </w:r>
      </w:hyperlink>
    </w:p>
    <w:bookmarkEnd w:id="146"/>
    <w:bookmarkStart w:id="148" w:name="ref-xu2015"/>
    <w:p>
      <w:pPr>
        <w:pStyle w:val="Bibliography"/>
      </w:pPr>
      <w:r>
        <w:t xml:space="preserve">14.</w:t>
      </w:r>
      <w:r>
        <w:t xml:space="preserve"> </w:t>
      </w:r>
      <w:r>
        <w:t xml:space="preserve">	</w:t>
      </w:r>
      <w:r>
        <w:t xml:space="preserve">Xu W-D, Zhao Y, Liu Y. Insights into IL-37, the role in autoimmune diseases. Autoimmunity Reviews. 2015;14(12):1170–5. Diakses pada:</w:t>
      </w:r>
      <w:r>
        <w:t xml:space="preserve"> </w:t>
      </w:r>
      <w:hyperlink r:id="rId147">
        <w:r>
          <w:rPr>
            <w:rStyle w:val="Hyperlink"/>
          </w:rPr>
          <w:t xml:space="preserve">http://dx.doi.org/10.1016/j.autrev.2015.08.006</w:t>
        </w:r>
      </w:hyperlink>
    </w:p>
    <w:bookmarkEnd w:id="148"/>
    <w:bookmarkStart w:id="150" w:name="ref-pan2015"/>
    <w:p>
      <w:pPr>
        <w:pStyle w:val="Bibliography"/>
      </w:pPr>
      <w:r>
        <w:t xml:space="preserve">15.</w:t>
      </w:r>
      <w:r>
        <w:t xml:space="preserve"> </w:t>
      </w:r>
      <w:r>
        <w:t xml:space="preserve">	</w:t>
      </w:r>
      <w:r>
        <w:t xml:space="preserve">Pan X-F, Gu J-Q, Shan Z-Y. Patients with Systemic Lupus Erythematosus Have Higher Prevalence of Thyroid Autoantibodies: A Systematic Review and Meta-Analysis. Assassi S, editor. PLOS ONE. 2015;10(4):e0123291. Diakses pada:</w:t>
      </w:r>
      <w:r>
        <w:t xml:space="preserve"> </w:t>
      </w:r>
      <w:hyperlink r:id="rId149">
        <w:r>
          <w:rPr>
            <w:rStyle w:val="Hyperlink"/>
          </w:rPr>
          <w:t xml:space="preserve">http://dx.doi.org/10.1371/journal.pone.0123291</w:t>
        </w:r>
      </w:hyperlink>
    </w:p>
    <w:bookmarkEnd w:id="150"/>
    <w:bookmarkStart w:id="152" w:name="ref-lanzolla2022"/>
    <w:p>
      <w:pPr>
        <w:pStyle w:val="Bibliography"/>
      </w:pPr>
      <w:r>
        <w:t xml:space="preserve">16.</w:t>
      </w:r>
      <w:r>
        <w:t xml:space="preserve"> </w:t>
      </w:r>
      <w:r>
        <w:t xml:space="preserve">	</w:t>
      </w:r>
      <w:r>
        <w:t xml:space="preserve">Lanzolla G, Puccinelli L, Giudetti M, Comi S, Menconi F, Maglionico MN, et al. Anti-nuclear autoantibodies in Graves</w:t>
      </w:r>
      <w:r>
        <w:t xml:space="preserve">’</w:t>
      </w:r>
      <w:r>
        <w:t xml:space="preserve"> </w:t>
      </w:r>
      <w:r>
        <w:t xml:space="preserve">disease and Graves</w:t>
      </w:r>
      <w:r>
        <w:t xml:space="preserve">’</w:t>
      </w:r>
      <w:r>
        <w:t xml:space="preserve"> </w:t>
      </w:r>
      <w:r>
        <w:t xml:space="preserve">orbitopathy. Journal of Endocrinological Investigation. 2022;46(2):337–44. Diakses pada:</w:t>
      </w:r>
      <w:r>
        <w:t xml:space="preserve"> </w:t>
      </w:r>
      <w:hyperlink r:id="rId151">
        <w:r>
          <w:rPr>
            <w:rStyle w:val="Hyperlink"/>
          </w:rPr>
          <w:t xml:space="preserve">http://dx.doi.org/10.1007/s40618-022-01906-3</w:t>
        </w:r>
      </w:hyperlink>
    </w:p>
    <w:bookmarkEnd w:id="152"/>
    <w:bookmarkEnd w:id="153"/>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55" Target="media/rId55.jpg" /><Relationship Type="http://schemas.openxmlformats.org/officeDocument/2006/relationships/image" Id="rId47" Target="media/rId47.jpg" /><Relationship Type="http://schemas.openxmlformats.org/officeDocument/2006/relationships/image" Id="rId35" Target="media/rId35.jpg" /><Relationship Type="http://schemas.openxmlformats.org/officeDocument/2006/relationships/image" Id="rId31" Target="media/rId31.jpg" /><Relationship Type="http://schemas.openxmlformats.org/officeDocument/2006/relationships/image" Id="rId23" Target="media/rId23.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51" Target="media/rId51.jpg" /><Relationship Type="http://schemas.openxmlformats.org/officeDocument/2006/relationships/image" Id="rId27" Target="media/rId27.jp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65" Target="media/rId65.jpg" /><Relationship Type="http://schemas.openxmlformats.org/officeDocument/2006/relationships/image" Id="rId61" Target="media/rId61.jp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108" Target="media/rId108.png" /><Relationship Type="http://schemas.openxmlformats.org/officeDocument/2006/relationships/hyperlink" Id="rId135" Target="http://dx.doi.org/10.1007/s11033-012-2125-7" TargetMode="External" /><Relationship Type="http://schemas.openxmlformats.org/officeDocument/2006/relationships/hyperlink" Id="rId139" Target="http://dx.doi.org/10.1007/s12519-019-00229-3" TargetMode="External" /><Relationship Type="http://schemas.openxmlformats.org/officeDocument/2006/relationships/hyperlink" Id="rId151" Target="http://dx.doi.org/10.1007/s40618-022-01906-3" TargetMode="External" /><Relationship Type="http://schemas.openxmlformats.org/officeDocument/2006/relationships/hyperlink" Id="rId143" Target="http://dx.doi.org/10.1016/j.autrev.2013.10.010" TargetMode="External" /><Relationship Type="http://schemas.openxmlformats.org/officeDocument/2006/relationships/hyperlink" Id="rId147" Target="http://dx.doi.org/10.1016/j.autrev.2015.08.006" TargetMode="External" /><Relationship Type="http://schemas.openxmlformats.org/officeDocument/2006/relationships/hyperlink" Id="rId127" Target="http://dx.doi.org/10.1016/j.autrev.2018.10.001" TargetMode="External" /><Relationship Type="http://schemas.openxmlformats.org/officeDocument/2006/relationships/hyperlink" Id="rId145" Target="http://dx.doi.org/10.1016/j.beem.2020.101388" TargetMode="External" /><Relationship Type="http://schemas.openxmlformats.org/officeDocument/2006/relationships/hyperlink" Id="rId137" Target="http://dx.doi.org/10.1016/j.jaut.2015.07.009" TargetMode="External" /><Relationship Type="http://schemas.openxmlformats.org/officeDocument/2006/relationships/hyperlink" Id="rId133" Target="http://dx.doi.org/10.1016/s1470-2045(17)30607-1" TargetMode="External" /><Relationship Type="http://schemas.openxmlformats.org/officeDocument/2006/relationships/hyperlink" Id="rId141" Target="http://dx.doi.org/10.1038/nri3581" TargetMode="External" /><Relationship Type="http://schemas.openxmlformats.org/officeDocument/2006/relationships/hyperlink" Id="rId125" Target="http://dx.doi.org/10.1038/s41572-020-0184-y" TargetMode="External" /><Relationship Type="http://schemas.openxmlformats.org/officeDocument/2006/relationships/hyperlink" Id="rId123" Target="http://dx.doi.org/10.1056/NEJMra1510030" TargetMode="External" /><Relationship Type="http://schemas.openxmlformats.org/officeDocument/2006/relationships/hyperlink" Id="rId129" Target="http://dx.doi.org/10.1111/1756-185x.14027" TargetMode="External" /><Relationship Type="http://schemas.openxmlformats.org/officeDocument/2006/relationships/hyperlink" Id="rId149" Target="http://dx.doi.org/10.1371/journal.pone.0123291" TargetMode="External" /><Relationship Type="http://schemas.openxmlformats.org/officeDocument/2006/relationships/hyperlink" Id="rId121" Target="http://dx.doi.org/10.3389/fimmu.2024.1273358" TargetMode="External" /><Relationship Type="http://schemas.openxmlformats.org/officeDocument/2006/relationships/hyperlink" Id="rId131" Target="https://doi.org/10.4103/0366-6999.246058" TargetMode="External" /><Relationship Type="http://schemas.openxmlformats.org/officeDocument/2006/relationships/hyperlink" Id="rId20" Target="https://wiryadana.github.io/lapsus_sle_grave/index.qmd.html" TargetMode="External" /></Relationships>
</file>

<file path=word/_rels/footnotes.xml.rels><?xml version="1.0" encoding="UTF-8"?><Relationships xmlns="http://schemas.openxmlformats.org/package/2006/relationships"><Relationship Type="http://schemas.openxmlformats.org/officeDocument/2006/relationships/hyperlink" Id="rId135" Target="http://dx.doi.org/10.1007/s11033-012-2125-7" TargetMode="External" /><Relationship Type="http://schemas.openxmlformats.org/officeDocument/2006/relationships/hyperlink" Id="rId139" Target="http://dx.doi.org/10.1007/s12519-019-00229-3" TargetMode="External" /><Relationship Type="http://schemas.openxmlformats.org/officeDocument/2006/relationships/hyperlink" Id="rId151" Target="http://dx.doi.org/10.1007/s40618-022-01906-3" TargetMode="External" /><Relationship Type="http://schemas.openxmlformats.org/officeDocument/2006/relationships/hyperlink" Id="rId143" Target="http://dx.doi.org/10.1016/j.autrev.2013.10.010" TargetMode="External" /><Relationship Type="http://schemas.openxmlformats.org/officeDocument/2006/relationships/hyperlink" Id="rId147" Target="http://dx.doi.org/10.1016/j.autrev.2015.08.006" TargetMode="External" /><Relationship Type="http://schemas.openxmlformats.org/officeDocument/2006/relationships/hyperlink" Id="rId127" Target="http://dx.doi.org/10.1016/j.autrev.2018.10.001" TargetMode="External" /><Relationship Type="http://schemas.openxmlformats.org/officeDocument/2006/relationships/hyperlink" Id="rId145" Target="http://dx.doi.org/10.1016/j.beem.2020.101388" TargetMode="External" /><Relationship Type="http://schemas.openxmlformats.org/officeDocument/2006/relationships/hyperlink" Id="rId137" Target="http://dx.doi.org/10.1016/j.jaut.2015.07.009" TargetMode="External" /><Relationship Type="http://schemas.openxmlformats.org/officeDocument/2006/relationships/hyperlink" Id="rId133" Target="http://dx.doi.org/10.1016/s1470-2045(17)30607-1" TargetMode="External" /><Relationship Type="http://schemas.openxmlformats.org/officeDocument/2006/relationships/hyperlink" Id="rId141" Target="http://dx.doi.org/10.1038/nri3581" TargetMode="External" /><Relationship Type="http://schemas.openxmlformats.org/officeDocument/2006/relationships/hyperlink" Id="rId125" Target="http://dx.doi.org/10.1038/s41572-020-0184-y" TargetMode="External" /><Relationship Type="http://schemas.openxmlformats.org/officeDocument/2006/relationships/hyperlink" Id="rId123" Target="http://dx.doi.org/10.1056/NEJMra1510030" TargetMode="External" /><Relationship Type="http://schemas.openxmlformats.org/officeDocument/2006/relationships/hyperlink" Id="rId129" Target="http://dx.doi.org/10.1111/1756-185x.14027" TargetMode="External" /><Relationship Type="http://schemas.openxmlformats.org/officeDocument/2006/relationships/hyperlink" Id="rId149" Target="http://dx.doi.org/10.1371/journal.pone.0123291" TargetMode="External" /><Relationship Type="http://schemas.openxmlformats.org/officeDocument/2006/relationships/hyperlink" Id="rId121" Target="http://dx.doi.org/10.3389/fimmu.2024.1273358" TargetMode="External" /><Relationship Type="http://schemas.openxmlformats.org/officeDocument/2006/relationships/hyperlink" Id="rId131" Target="https://doi.org/10.4103/0366-6999.246058" TargetMode="External" /><Relationship Type="http://schemas.openxmlformats.org/officeDocument/2006/relationships/hyperlink" Id="rId20" Target="https://wiryadana.github.io/lapsus_sle_grave/index.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Penyakit Graves pada seorang perempuan dengan Sistemik Lupus Eritematosus</dc:title>
  <dc:creator/>
  <cp:keywords/>
  <dcterms:created xsi:type="dcterms:W3CDTF">2024-06-24T15:00:10Z</dcterms:created>
  <dcterms:modified xsi:type="dcterms:W3CDTF">2024-06-24T15:00:10Z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lear-hidden-classes">
    <vt:lpwstr>none</vt:lpwstr>
  </property>
  <property fmtid="{D5CDD505-2E9C-101B-9397-08002B2CF9AE}" pid="9" name="csl">
    <vt:lpwstr>wiryadana.csl</vt:lpwstr>
  </property>
  <property fmtid="{D5CDD505-2E9C-101B-9397-08002B2CF9AE}" pid="10" name="google-scholar">
    <vt:lpwstr>True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ghtbox">
    <vt:lpwstr>auto</vt:lpwstr>
  </property>
  <property fmtid="{D5CDD505-2E9C-101B-9397-08002B2CF9AE}" pid="16" name="manuscript">
    <vt:lpwstr/>
  </property>
  <property fmtid="{D5CDD505-2E9C-101B-9397-08002B2CF9AE}" pid="17" name="notebook-preview-options">
    <vt:lpwstr/>
  </property>
  <property fmtid="{D5CDD505-2E9C-101B-9397-08002B2CF9AE}" pid="18" name="quarto-internal">
    <vt:lpwstr/>
  </property>
  <property fmtid="{D5CDD505-2E9C-101B-9397-08002B2CF9AE}" pid="19" name="remove-hidden">
    <vt:lpwstr>all</vt:lpwstr>
  </property>
  <property fmtid="{D5CDD505-2E9C-101B-9397-08002B2CF9AE}" pid="20" name="template-partials">
    <vt:lpwstr/>
  </property>
  <property fmtid="{D5CDD505-2E9C-101B-9397-08002B2CF9AE}" pid="21" name="theme">
    <vt:lpwstr>cosmo</vt:lpwstr>
  </property>
  <property fmtid="{D5CDD505-2E9C-101B-9397-08002B2CF9AE}" pid="22" name="title-block-style">
    <vt:lpwstr>manuscript</vt:lpwstr>
  </property>
  <property fmtid="{D5CDD505-2E9C-101B-9397-08002B2CF9AE}" pid="23" name="toc-title">
    <vt:lpwstr>Table of contents</vt:lpwstr>
  </property>
  <property fmtid="{D5CDD505-2E9C-101B-9397-08002B2CF9AE}" pid="24" name="unroll-markdown-cells">
    <vt:lpwstr>True</vt:lpwstr>
  </property>
</Properties>
</file>